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C4" w:rsidRDefault="00E46661" w:rsidP="00D42CB0">
      <w:pPr>
        <w:ind w:firstLine="567"/>
        <w:jc w:val="center"/>
        <w:rPr>
          <w:b/>
          <w:sz w:val="26"/>
          <w:szCs w:val="26"/>
        </w:rPr>
      </w:pPr>
      <w:r>
        <w:rPr>
          <w:b/>
          <w:sz w:val="26"/>
          <w:szCs w:val="26"/>
        </w:rPr>
        <w:t xml:space="preserve"> </w:t>
      </w:r>
    </w:p>
    <w:p w:rsidR="00D42CB0" w:rsidRDefault="002C46C4" w:rsidP="00D42CB0">
      <w:pPr>
        <w:ind w:firstLine="567"/>
        <w:jc w:val="center"/>
        <w:rPr>
          <w:b/>
          <w:sz w:val="26"/>
          <w:szCs w:val="26"/>
        </w:rPr>
      </w:pPr>
      <w:r>
        <w:rPr>
          <w:b/>
          <w:sz w:val="26"/>
          <w:szCs w:val="26"/>
        </w:rPr>
        <w:t>Информация</w:t>
      </w:r>
    </w:p>
    <w:p w:rsidR="00D42CB0" w:rsidRDefault="00D42CB0" w:rsidP="00D42CB0">
      <w:pPr>
        <w:ind w:firstLine="567"/>
        <w:jc w:val="center"/>
        <w:rPr>
          <w:b/>
          <w:sz w:val="26"/>
          <w:szCs w:val="26"/>
        </w:rPr>
      </w:pPr>
      <w:r>
        <w:rPr>
          <w:b/>
          <w:sz w:val="26"/>
          <w:szCs w:val="26"/>
        </w:rPr>
        <w:t xml:space="preserve">о деятельности  Антинаркотической комиссии при МО «Киясовский район» </w:t>
      </w:r>
    </w:p>
    <w:p w:rsidR="00D42CB0" w:rsidRDefault="0043386E" w:rsidP="00D42CB0">
      <w:pPr>
        <w:ind w:firstLine="567"/>
        <w:jc w:val="center"/>
        <w:rPr>
          <w:b/>
          <w:sz w:val="26"/>
          <w:szCs w:val="26"/>
        </w:rPr>
      </w:pPr>
      <w:r>
        <w:rPr>
          <w:b/>
          <w:sz w:val="26"/>
          <w:szCs w:val="26"/>
        </w:rPr>
        <w:t>в</w:t>
      </w:r>
      <w:r w:rsidR="00D42CB0">
        <w:rPr>
          <w:b/>
          <w:sz w:val="26"/>
          <w:szCs w:val="26"/>
        </w:rPr>
        <w:t xml:space="preserve"> 201</w:t>
      </w:r>
      <w:r w:rsidR="00440D51">
        <w:rPr>
          <w:b/>
          <w:sz w:val="26"/>
          <w:szCs w:val="26"/>
        </w:rPr>
        <w:t>9</w:t>
      </w:r>
      <w:r w:rsidR="00D42CB0">
        <w:rPr>
          <w:b/>
          <w:sz w:val="26"/>
          <w:szCs w:val="26"/>
        </w:rPr>
        <w:t>г.</w:t>
      </w:r>
    </w:p>
    <w:p w:rsidR="00D42CB0" w:rsidRDefault="00D42CB0" w:rsidP="00D42CB0">
      <w:pPr>
        <w:pStyle w:val="a4"/>
        <w:jc w:val="both"/>
        <w:rPr>
          <w:rFonts w:ascii="Times New Roman" w:hAnsi="Times New Roman"/>
          <w:b/>
          <w:sz w:val="26"/>
          <w:szCs w:val="26"/>
        </w:rPr>
      </w:pPr>
    </w:p>
    <w:p w:rsidR="00440D51" w:rsidRPr="00440D51" w:rsidRDefault="00440D51" w:rsidP="00440D51">
      <w:pPr>
        <w:numPr>
          <w:ilvl w:val="0"/>
          <w:numId w:val="31"/>
        </w:numPr>
        <w:ind w:left="0" w:firstLine="709"/>
        <w:contextualSpacing/>
        <w:jc w:val="both"/>
        <w:rPr>
          <w:sz w:val="26"/>
          <w:szCs w:val="26"/>
        </w:rPr>
      </w:pPr>
      <w:r w:rsidRPr="00440D51">
        <w:rPr>
          <w:sz w:val="26"/>
          <w:szCs w:val="26"/>
        </w:rPr>
        <w:t xml:space="preserve">В Киясовском районе организация антинаркотической работы в 2018г. проводилась в рамках муниципальной программы «Комплексные меры противодействия немедицинскому потреблению наркотических средств и их незаконному обороту в МО «Киясовский район» на 2016 – 2020гг. (Постановление Администрации МО «Киясовский район» от 28 декабря 2015г. № 663), в рамках мероприятий по реализации Стратегии государственной антинаркотической политики РФ. Руководство реализацией Программы осуществляет  районная межведомственная комиссия по противодействию злоупотреблению наркотическими средствами, их незаконному обороту и предупреждению ВИЧ – инфекции.  </w:t>
      </w:r>
    </w:p>
    <w:p w:rsidR="00440D51" w:rsidRDefault="00440D51" w:rsidP="00440D51">
      <w:pPr>
        <w:pStyle w:val="a4"/>
        <w:jc w:val="both"/>
        <w:rPr>
          <w:rFonts w:ascii="Times New Roman" w:hAnsi="Times New Roman"/>
          <w:sz w:val="26"/>
          <w:szCs w:val="26"/>
        </w:rPr>
      </w:pPr>
      <w:r>
        <w:rPr>
          <w:sz w:val="26"/>
          <w:szCs w:val="26"/>
        </w:rPr>
        <w:t xml:space="preserve">           </w:t>
      </w:r>
      <w:r w:rsidRPr="00664822">
        <w:rPr>
          <w:rFonts w:ascii="Times New Roman" w:hAnsi="Times New Roman"/>
          <w:sz w:val="26"/>
          <w:szCs w:val="26"/>
        </w:rPr>
        <w:t>В 201</w:t>
      </w:r>
      <w:r>
        <w:rPr>
          <w:rFonts w:ascii="Times New Roman" w:hAnsi="Times New Roman"/>
          <w:sz w:val="26"/>
          <w:szCs w:val="26"/>
        </w:rPr>
        <w:t>9</w:t>
      </w:r>
      <w:r w:rsidRPr="00664822">
        <w:rPr>
          <w:rFonts w:ascii="Times New Roman" w:hAnsi="Times New Roman"/>
          <w:sz w:val="26"/>
          <w:szCs w:val="26"/>
        </w:rPr>
        <w:t xml:space="preserve"> году</w:t>
      </w:r>
      <w:r>
        <w:rPr>
          <w:rFonts w:ascii="Times New Roman" w:hAnsi="Times New Roman"/>
          <w:b/>
          <w:sz w:val="26"/>
          <w:szCs w:val="26"/>
        </w:rPr>
        <w:t xml:space="preserve"> </w:t>
      </w:r>
      <w:r>
        <w:rPr>
          <w:rFonts w:ascii="Times New Roman" w:hAnsi="Times New Roman"/>
          <w:sz w:val="26"/>
          <w:szCs w:val="26"/>
        </w:rPr>
        <w:t xml:space="preserve">проведено 4 </w:t>
      </w:r>
      <w:r w:rsidRPr="00016859">
        <w:rPr>
          <w:rFonts w:ascii="Times New Roman" w:hAnsi="Times New Roman"/>
          <w:sz w:val="26"/>
          <w:szCs w:val="26"/>
        </w:rPr>
        <w:t xml:space="preserve">заседания </w:t>
      </w:r>
      <w:r>
        <w:rPr>
          <w:rFonts w:ascii="Times New Roman" w:hAnsi="Times New Roman"/>
          <w:sz w:val="26"/>
          <w:szCs w:val="26"/>
        </w:rPr>
        <w:t xml:space="preserve"> </w:t>
      </w:r>
      <w:r w:rsidRPr="00016859">
        <w:rPr>
          <w:rFonts w:ascii="Times New Roman" w:hAnsi="Times New Roman"/>
          <w:sz w:val="26"/>
          <w:szCs w:val="26"/>
        </w:rPr>
        <w:t>комиссии</w:t>
      </w:r>
      <w:r>
        <w:rPr>
          <w:rFonts w:ascii="Times New Roman" w:hAnsi="Times New Roman"/>
          <w:sz w:val="26"/>
          <w:szCs w:val="26"/>
        </w:rPr>
        <w:t xml:space="preserve"> (21.03.</w:t>
      </w:r>
      <w:r w:rsidRPr="00016859">
        <w:rPr>
          <w:rFonts w:ascii="Times New Roman" w:hAnsi="Times New Roman"/>
          <w:sz w:val="26"/>
          <w:szCs w:val="26"/>
        </w:rPr>
        <w:t xml:space="preserve">, </w:t>
      </w:r>
      <w:r>
        <w:rPr>
          <w:rFonts w:ascii="Times New Roman" w:hAnsi="Times New Roman"/>
          <w:sz w:val="26"/>
          <w:szCs w:val="26"/>
        </w:rPr>
        <w:t xml:space="preserve">20.05., 31.10., 19.12.  2019г.),  </w:t>
      </w:r>
      <w:r w:rsidRPr="00016859">
        <w:rPr>
          <w:rFonts w:ascii="Times New Roman" w:hAnsi="Times New Roman"/>
          <w:sz w:val="26"/>
          <w:szCs w:val="26"/>
        </w:rPr>
        <w:t xml:space="preserve">рассмотрено </w:t>
      </w:r>
      <w:r>
        <w:rPr>
          <w:rFonts w:ascii="Times New Roman" w:hAnsi="Times New Roman"/>
          <w:sz w:val="26"/>
          <w:szCs w:val="26"/>
        </w:rPr>
        <w:t xml:space="preserve"> 16 </w:t>
      </w:r>
      <w:r w:rsidRPr="00016859">
        <w:rPr>
          <w:rFonts w:ascii="Times New Roman" w:hAnsi="Times New Roman"/>
          <w:sz w:val="26"/>
          <w:szCs w:val="26"/>
        </w:rPr>
        <w:t>вопросов</w:t>
      </w:r>
      <w:r>
        <w:rPr>
          <w:rFonts w:ascii="Times New Roman" w:hAnsi="Times New Roman"/>
          <w:sz w:val="26"/>
          <w:szCs w:val="26"/>
        </w:rPr>
        <w:t xml:space="preserve">  (2017 – 14, 2018 - 16), </w:t>
      </w:r>
      <w:r w:rsidRPr="00016859">
        <w:rPr>
          <w:rFonts w:ascii="Times New Roman" w:hAnsi="Times New Roman"/>
          <w:sz w:val="26"/>
          <w:szCs w:val="26"/>
        </w:rPr>
        <w:t xml:space="preserve"> принято </w:t>
      </w:r>
      <w:r>
        <w:rPr>
          <w:rFonts w:ascii="Times New Roman" w:hAnsi="Times New Roman"/>
          <w:sz w:val="26"/>
          <w:szCs w:val="26"/>
        </w:rPr>
        <w:t xml:space="preserve">29  </w:t>
      </w:r>
      <w:r w:rsidRPr="00016859">
        <w:rPr>
          <w:rFonts w:ascii="Times New Roman" w:hAnsi="Times New Roman"/>
          <w:sz w:val="26"/>
          <w:szCs w:val="26"/>
        </w:rPr>
        <w:t>решени</w:t>
      </w:r>
      <w:r>
        <w:rPr>
          <w:rFonts w:ascii="Times New Roman" w:hAnsi="Times New Roman"/>
          <w:sz w:val="26"/>
          <w:szCs w:val="26"/>
        </w:rPr>
        <w:t>й (2017 – 19, 2016 – 26, 2018 – 18).</w:t>
      </w:r>
      <w:r w:rsidRPr="00016859">
        <w:rPr>
          <w:rFonts w:ascii="Times New Roman" w:hAnsi="Times New Roman"/>
          <w:sz w:val="26"/>
          <w:szCs w:val="26"/>
        </w:rPr>
        <w:t xml:space="preserve"> </w:t>
      </w:r>
      <w:r>
        <w:rPr>
          <w:rFonts w:ascii="Times New Roman" w:hAnsi="Times New Roman"/>
          <w:sz w:val="26"/>
          <w:szCs w:val="26"/>
        </w:rPr>
        <w:t xml:space="preserve">  </w:t>
      </w:r>
    </w:p>
    <w:p w:rsidR="00440D51" w:rsidRPr="00440D51" w:rsidRDefault="00440D51" w:rsidP="00440D51">
      <w:pPr>
        <w:jc w:val="both"/>
        <w:rPr>
          <w:rFonts w:eastAsia="Calibri"/>
          <w:sz w:val="26"/>
          <w:szCs w:val="26"/>
          <w:lang w:eastAsia="en-US"/>
        </w:rPr>
      </w:pPr>
    </w:p>
    <w:p w:rsidR="00440D51" w:rsidRPr="00976F10" w:rsidRDefault="00440D51" w:rsidP="00440D51">
      <w:pPr>
        <w:pStyle w:val="a4"/>
        <w:jc w:val="both"/>
        <w:rPr>
          <w:rFonts w:ascii="Times New Roman" w:hAnsi="Times New Roman"/>
          <w:b/>
          <w:sz w:val="26"/>
          <w:szCs w:val="26"/>
        </w:rPr>
      </w:pPr>
      <w:r w:rsidRPr="00976F10">
        <w:rPr>
          <w:rFonts w:ascii="Times New Roman" w:hAnsi="Times New Roman"/>
          <w:b/>
          <w:sz w:val="26"/>
          <w:szCs w:val="26"/>
        </w:rPr>
        <w:t xml:space="preserve">    Рассмотренные вопросы:</w:t>
      </w:r>
    </w:p>
    <w:p w:rsidR="00440D51" w:rsidRPr="00976F10" w:rsidRDefault="00440D51" w:rsidP="00440D51">
      <w:pPr>
        <w:numPr>
          <w:ilvl w:val="0"/>
          <w:numId w:val="50"/>
        </w:numPr>
        <w:tabs>
          <w:tab w:val="left" w:pos="993"/>
        </w:tabs>
        <w:ind w:left="0" w:firstLine="567"/>
        <w:jc w:val="both"/>
        <w:rPr>
          <w:sz w:val="26"/>
          <w:szCs w:val="26"/>
        </w:rPr>
      </w:pPr>
      <w:r w:rsidRPr="00976F10">
        <w:rPr>
          <w:sz w:val="26"/>
          <w:szCs w:val="26"/>
        </w:rPr>
        <w:t xml:space="preserve">О результатах проведенного  мониторинга наркоситуации в МО «Киясовский район» по итогам 2018 года (по сравнению с АППГ). </w:t>
      </w:r>
    </w:p>
    <w:p w:rsidR="00440D51" w:rsidRPr="00976F10" w:rsidRDefault="00440D51" w:rsidP="00440D51">
      <w:pPr>
        <w:numPr>
          <w:ilvl w:val="0"/>
          <w:numId w:val="50"/>
        </w:numPr>
        <w:tabs>
          <w:tab w:val="left" w:pos="993"/>
        </w:tabs>
        <w:ind w:left="0" w:firstLine="567"/>
        <w:jc w:val="both"/>
      </w:pPr>
      <w:r w:rsidRPr="00976F10">
        <w:rPr>
          <w:sz w:val="26"/>
          <w:szCs w:val="26"/>
        </w:rPr>
        <w:t xml:space="preserve">Об итогах реализации </w:t>
      </w:r>
      <w:r w:rsidRPr="00976F10">
        <w:rPr>
          <w:rFonts w:eastAsiaTheme="minorHAnsi"/>
          <w:sz w:val="26"/>
          <w:szCs w:val="26"/>
          <w:lang w:eastAsia="en-US"/>
        </w:rPr>
        <w:t>муниципальной Программы «Комплексные меры противодействия немедицинскому потреблению наркотических средств и их незаконному обороту в  муниципальном образовании «Киясовский  район» на 2016-2020 годы в 2018г.</w:t>
      </w:r>
      <w:r w:rsidRPr="00976F10">
        <w:rPr>
          <w:rFonts w:asciiTheme="minorHAnsi" w:eastAsiaTheme="minorHAnsi" w:hAnsiTheme="minorHAnsi" w:cstheme="minorBidi"/>
          <w:sz w:val="26"/>
          <w:szCs w:val="26"/>
          <w:lang w:eastAsia="en-US"/>
        </w:rPr>
        <w:t xml:space="preserve">  </w:t>
      </w:r>
    </w:p>
    <w:p w:rsidR="00440D51" w:rsidRPr="00976F10" w:rsidRDefault="00440D51" w:rsidP="00440D51">
      <w:pPr>
        <w:numPr>
          <w:ilvl w:val="0"/>
          <w:numId w:val="50"/>
        </w:numPr>
        <w:tabs>
          <w:tab w:val="left" w:pos="851"/>
        </w:tabs>
        <w:ind w:left="0" w:firstLine="567"/>
        <w:jc w:val="both"/>
        <w:rPr>
          <w:rFonts w:eastAsiaTheme="minorHAnsi" w:cstheme="minorBidi"/>
          <w:sz w:val="26"/>
          <w:szCs w:val="26"/>
          <w:lang w:eastAsia="en-US"/>
        </w:rPr>
      </w:pPr>
      <w:r>
        <w:rPr>
          <w:rFonts w:eastAsiaTheme="minorHAnsi" w:cstheme="minorBidi"/>
          <w:sz w:val="26"/>
          <w:szCs w:val="26"/>
          <w:lang w:eastAsia="en-US"/>
        </w:rPr>
        <w:t xml:space="preserve">   </w:t>
      </w:r>
      <w:r w:rsidRPr="00976F10">
        <w:rPr>
          <w:rFonts w:eastAsiaTheme="minorHAnsi" w:cstheme="minorBidi"/>
          <w:sz w:val="26"/>
          <w:szCs w:val="26"/>
          <w:lang w:eastAsia="en-US"/>
        </w:rPr>
        <w:t>Об исполнении решений районной Антинаркотической комиссии за 4 квартал 2018</w:t>
      </w:r>
      <w:r>
        <w:rPr>
          <w:rFonts w:eastAsiaTheme="minorHAnsi" w:cstheme="minorBidi"/>
          <w:sz w:val="26"/>
          <w:szCs w:val="26"/>
          <w:lang w:eastAsia="en-US"/>
        </w:rPr>
        <w:t xml:space="preserve"> г.</w:t>
      </w:r>
    </w:p>
    <w:p w:rsidR="00440D51" w:rsidRPr="00976F10" w:rsidRDefault="00440D51" w:rsidP="00440D51">
      <w:pPr>
        <w:ind w:firstLine="495"/>
        <w:jc w:val="both"/>
        <w:rPr>
          <w:rFonts w:eastAsia="Calibri"/>
          <w:sz w:val="26"/>
          <w:szCs w:val="26"/>
        </w:rPr>
      </w:pPr>
      <w:r w:rsidRPr="00976F10">
        <w:rPr>
          <w:rFonts w:eastAsia="Calibri"/>
          <w:sz w:val="27"/>
          <w:szCs w:val="27"/>
        </w:rPr>
        <w:t xml:space="preserve"> </w:t>
      </w:r>
      <w:r w:rsidRPr="00976F10">
        <w:rPr>
          <w:rFonts w:eastAsia="Calibri"/>
          <w:sz w:val="26"/>
          <w:szCs w:val="26"/>
        </w:rPr>
        <w:t>4. О проведении межведомственной оперативно – профилактической акции  «Мак». О принимаемых мерах по уничтожению незаконных посевов растений наркотического происхождения на территории района. О заключении договоров с Центром занятости населения.</w:t>
      </w:r>
    </w:p>
    <w:p w:rsidR="00440D51" w:rsidRPr="00976F10" w:rsidRDefault="00440D51" w:rsidP="00440D51">
      <w:pPr>
        <w:ind w:firstLine="567"/>
        <w:jc w:val="both"/>
        <w:rPr>
          <w:rFonts w:eastAsia="Calibri"/>
          <w:sz w:val="26"/>
          <w:szCs w:val="26"/>
        </w:rPr>
      </w:pPr>
      <w:r w:rsidRPr="00976F10">
        <w:rPr>
          <w:rFonts w:eastAsia="Calibri"/>
          <w:sz w:val="26"/>
          <w:szCs w:val="26"/>
        </w:rPr>
        <w:t>5. О проведении месячника «Удмуртия против наркотиков!», посвяще</w:t>
      </w:r>
      <w:r>
        <w:rPr>
          <w:rFonts w:eastAsia="Calibri"/>
          <w:sz w:val="26"/>
          <w:szCs w:val="26"/>
        </w:rPr>
        <w:t>нного Дню борьбы с наркоманией.</w:t>
      </w:r>
    </w:p>
    <w:p w:rsidR="00440D51" w:rsidRPr="00976F10" w:rsidRDefault="00440D51" w:rsidP="00440D51">
      <w:pPr>
        <w:ind w:firstLine="567"/>
        <w:jc w:val="both"/>
        <w:rPr>
          <w:rFonts w:eastAsia="Calibri"/>
          <w:sz w:val="26"/>
          <w:szCs w:val="26"/>
        </w:rPr>
      </w:pPr>
      <w:r w:rsidRPr="00976F10">
        <w:rPr>
          <w:rFonts w:eastAsia="Calibri"/>
          <w:sz w:val="26"/>
          <w:szCs w:val="26"/>
        </w:rPr>
        <w:t xml:space="preserve">6. О роли учреждений дополнительного образования детей по профилактике всех видов зависимостей в </w:t>
      </w:r>
      <w:proofErr w:type="spellStart"/>
      <w:r w:rsidRPr="00976F10">
        <w:rPr>
          <w:rFonts w:eastAsia="Calibri"/>
          <w:sz w:val="26"/>
          <w:szCs w:val="26"/>
        </w:rPr>
        <w:t>детско</w:t>
      </w:r>
      <w:proofErr w:type="spellEnd"/>
      <w:r w:rsidRPr="00976F10">
        <w:rPr>
          <w:rFonts w:eastAsia="Calibri"/>
          <w:sz w:val="26"/>
          <w:szCs w:val="26"/>
        </w:rPr>
        <w:t xml:space="preserve"> – подростковой среде.</w:t>
      </w:r>
    </w:p>
    <w:p w:rsidR="00440D51" w:rsidRPr="00976F10" w:rsidRDefault="00440D51" w:rsidP="00440D51">
      <w:pPr>
        <w:ind w:firstLine="567"/>
        <w:jc w:val="both"/>
        <w:rPr>
          <w:rFonts w:eastAsia="Calibri"/>
          <w:sz w:val="26"/>
          <w:szCs w:val="26"/>
        </w:rPr>
      </w:pPr>
      <w:r w:rsidRPr="00976F10">
        <w:rPr>
          <w:rFonts w:eastAsia="Calibri"/>
          <w:sz w:val="26"/>
          <w:szCs w:val="26"/>
        </w:rPr>
        <w:t>7. Об исполнении решений районной Антинаркотическ</w:t>
      </w:r>
      <w:r>
        <w:rPr>
          <w:rFonts w:eastAsia="Calibri"/>
          <w:sz w:val="26"/>
          <w:szCs w:val="26"/>
        </w:rPr>
        <w:t>ой комиссии за 1 квартал 2019г.</w:t>
      </w:r>
    </w:p>
    <w:p w:rsidR="00440D51" w:rsidRPr="00976F10" w:rsidRDefault="00440D51" w:rsidP="00440D51">
      <w:pPr>
        <w:ind w:firstLine="567"/>
        <w:jc w:val="both"/>
        <w:rPr>
          <w:sz w:val="26"/>
          <w:szCs w:val="26"/>
        </w:rPr>
      </w:pPr>
      <w:r w:rsidRPr="00976F10">
        <w:rPr>
          <w:sz w:val="26"/>
          <w:szCs w:val="26"/>
        </w:rPr>
        <w:t>8. О проведении антинаркотической работы с населением  на территории МО «</w:t>
      </w:r>
      <w:proofErr w:type="spellStart"/>
      <w:r w:rsidRPr="00976F10">
        <w:rPr>
          <w:sz w:val="26"/>
          <w:szCs w:val="26"/>
        </w:rPr>
        <w:t>Му</w:t>
      </w:r>
      <w:r>
        <w:rPr>
          <w:sz w:val="26"/>
          <w:szCs w:val="26"/>
        </w:rPr>
        <w:t>шаковское</w:t>
      </w:r>
      <w:proofErr w:type="spellEnd"/>
      <w:r>
        <w:rPr>
          <w:sz w:val="26"/>
          <w:szCs w:val="26"/>
        </w:rPr>
        <w:t>», МО «Ильдибаевское».</w:t>
      </w:r>
    </w:p>
    <w:p w:rsidR="00440D51" w:rsidRPr="00976F10" w:rsidRDefault="00440D51" w:rsidP="00440D51">
      <w:pPr>
        <w:ind w:firstLine="567"/>
        <w:rPr>
          <w:rFonts w:eastAsia="Calibri"/>
          <w:sz w:val="26"/>
          <w:szCs w:val="26"/>
        </w:rPr>
      </w:pPr>
      <w:r w:rsidRPr="00976F10">
        <w:rPr>
          <w:rFonts w:eastAsia="Calibri"/>
          <w:sz w:val="26"/>
          <w:szCs w:val="26"/>
        </w:rPr>
        <w:t>9. Об организации работы по добровольному тестированию обучающихся  в целях раннего  выявления незаконного потребления ПАВ, проведению профилактических медицинских осмотров учащихся общеобр</w:t>
      </w:r>
      <w:r>
        <w:rPr>
          <w:rFonts w:eastAsia="Calibri"/>
          <w:sz w:val="26"/>
          <w:szCs w:val="26"/>
        </w:rPr>
        <w:t>азовательных учреждений района.</w:t>
      </w:r>
    </w:p>
    <w:p w:rsidR="00440D51" w:rsidRPr="00976F10" w:rsidRDefault="00440D51" w:rsidP="00440D51">
      <w:pPr>
        <w:ind w:firstLine="567"/>
        <w:jc w:val="both"/>
        <w:rPr>
          <w:rFonts w:eastAsia="Calibri"/>
          <w:sz w:val="26"/>
          <w:szCs w:val="26"/>
        </w:rPr>
      </w:pPr>
      <w:r w:rsidRPr="00976F10">
        <w:rPr>
          <w:rFonts w:eastAsia="Calibri"/>
          <w:sz w:val="26"/>
          <w:szCs w:val="26"/>
        </w:rPr>
        <w:t xml:space="preserve">10. Об исполнении решений районной Антинаркотической комиссии  за 2 квартал 2019г.    </w:t>
      </w:r>
    </w:p>
    <w:p w:rsidR="00440D51" w:rsidRPr="00976F10" w:rsidRDefault="00440D51" w:rsidP="00440D51">
      <w:pPr>
        <w:pStyle w:val="a4"/>
        <w:ind w:firstLine="567"/>
        <w:rPr>
          <w:rFonts w:ascii="Times New Roman" w:hAnsi="Times New Roman"/>
          <w:sz w:val="26"/>
          <w:szCs w:val="26"/>
        </w:rPr>
      </w:pPr>
      <w:r w:rsidRPr="00976F10">
        <w:rPr>
          <w:rFonts w:ascii="Times New Roman" w:hAnsi="Times New Roman"/>
          <w:sz w:val="26"/>
          <w:szCs w:val="26"/>
        </w:rPr>
        <w:t xml:space="preserve">11. О реализации </w:t>
      </w:r>
      <w:proofErr w:type="spellStart"/>
      <w:r w:rsidRPr="00976F10">
        <w:rPr>
          <w:rFonts w:ascii="Times New Roman" w:hAnsi="Times New Roman"/>
          <w:sz w:val="26"/>
          <w:szCs w:val="26"/>
        </w:rPr>
        <w:t>кодеинсодержащих</w:t>
      </w:r>
      <w:proofErr w:type="spellEnd"/>
      <w:r w:rsidRPr="00976F10">
        <w:rPr>
          <w:rFonts w:ascii="Times New Roman" w:hAnsi="Times New Roman"/>
          <w:sz w:val="26"/>
          <w:szCs w:val="26"/>
        </w:rPr>
        <w:t xml:space="preserve"> препаратов ГУП УР «Аптека № 45». </w:t>
      </w:r>
    </w:p>
    <w:p w:rsidR="00440D51" w:rsidRPr="00976F10" w:rsidRDefault="00440D51" w:rsidP="00440D51">
      <w:pPr>
        <w:pStyle w:val="a4"/>
        <w:ind w:firstLine="567"/>
        <w:rPr>
          <w:rFonts w:ascii="Times New Roman" w:hAnsi="Times New Roman"/>
          <w:sz w:val="26"/>
          <w:szCs w:val="26"/>
        </w:rPr>
      </w:pPr>
      <w:r w:rsidRPr="00976F10">
        <w:rPr>
          <w:rFonts w:ascii="Times New Roman" w:hAnsi="Times New Roman"/>
          <w:sz w:val="26"/>
          <w:szCs w:val="26"/>
        </w:rPr>
        <w:t>12. О работе врача – нарколога с условно осужденными гражданами за преступления в сфере незаконного потребления наркотических веществ, взаимодействии с Сарапульским межмуниципальным филиалом ФКУ УИИ УФСИН России по УР.</w:t>
      </w:r>
    </w:p>
    <w:p w:rsidR="00440D51" w:rsidRPr="00976F10" w:rsidRDefault="00440D51" w:rsidP="00440D51">
      <w:pPr>
        <w:pStyle w:val="a4"/>
        <w:ind w:firstLine="567"/>
        <w:rPr>
          <w:rFonts w:ascii="Times New Roman" w:hAnsi="Times New Roman"/>
          <w:sz w:val="26"/>
          <w:szCs w:val="26"/>
        </w:rPr>
      </w:pPr>
      <w:r w:rsidRPr="00976F10">
        <w:rPr>
          <w:rFonts w:ascii="Times New Roman" w:hAnsi="Times New Roman"/>
          <w:sz w:val="26"/>
          <w:szCs w:val="26"/>
        </w:rPr>
        <w:t>13. О проведении антинаркотической работы с семьями, находящимися в социально – опасном положении в 2019г.</w:t>
      </w:r>
    </w:p>
    <w:p w:rsidR="00440D51" w:rsidRPr="00976F10" w:rsidRDefault="00440D51" w:rsidP="00440D51">
      <w:pPr>
        <w:pStyle w:val="a4"/>
        <w:ind w:firstLine="567"/>
        <w:rPr>
          <w:rFonts w:ascii="Times New Roman" w:hAnsi="Times New Roman"/>
          <w:sz w:val="26"/>
          <w:szCs w:val="26"/>
        </w:rPr>
      </w:pPr>
      <w:r w:rsidRPr="00976F10">
        <w:rPr>
          <w:rFonts w:ascii="Times New Roman" w:hAnsi="Times New Roman"/>
          <w:sz w:val="26"/>
          <w:szCs w:val="26"/>
        </w:rPr>
        <w:lastRenderedPageBreak/>
        <w:t>14. Об итогах работы районной Антинаркотической комиссии в 2019 году.</w:t>
      </w:r>
    </w:p>
    <w:p w:rsidR="00440D51" w:rsidRPr="00976F10" w:rsidRDefault="00440D51" w:rsidP="00440D51">
      <w:pPr>
        <w:pStyle w:val="a4"/>
        <w:ind w:firstLine="567"/>
        <w:rPr>
          <w:rFonts w:ascii="Times New Roman" w:hAnsi="Times New Roman"/>
          <w:sz w:val="26"/>
          <w:szCs w:val="26"/>
        </w:rPr>
      </w:pPr>
      <w:r w:rsidRPr="00976F10">
        <w:rPr>
          <w:rFonts w:ascii="Times New Roman" w:hAnsi="Times New Roman"/>
          <w:sz w:val="26"/>
          <w:szCs w:val="26"/>
        </w:rPr>
        <w:t>15. О плане работы районной Антинаркотической комиссии на  2020 год.</w:t>
      </w:r>
    </w:p>
    <w:p w:rsidR="00440D51" w:rsidRPr="00976F10" w:rsidRDefault="00440D51" w:rsidP="00440D51">
      <w:pPr>
        <w:pStyle w:val="a4"/>
        <w:ind w:firstLine="567"/>
        <w:rPr>
          <w:rFonts w:ascii="Times New Roman" w:hAnsi="Times New Roman"/>
          <w:sz w:val="26"/>
          <w:szCs w:val="26"/>
        </w:rPr>
      </w:pPr>
      <w:r w:rsidRPr="00976F10">
        <w:rPr>
          <w:rFonts w:ascii="Times New Roman" w:hAnsi="Times New Roman"/>
          <w:sz w:val="26"/>
          <w:szCs w:val="26"/>
        </w:rPr>
        <w:t>16. Об исполнении решений районной Антинаркотической комиссии за 3 квартал 2018г.</w:t>
      </w:r>
    </w:p>
    <w:p w:rsidR="00440D51" w:rsidRPr="00FE7237" w:rsidRDefault="00440D51" w:rsidP="00440D51">
      <w:pPr>
        <w:ind w:firstLine="567"/>
        <w:contextualSpacing/>
        <w:jc w:val="both"/>
        <w:rPr>
          <w:rFonts w:eastAsia="Calibri"/>
          <w:sz w:val="26"/>
          <w:szCs w:val="26"/>
          <w:lang w:eastAsia="en-US"/>
        </w:rPr>
      </w:pPr>
    </w:p>
    <w:p w:rsidR="00440D51" w:rsidRPr="009A414B" w:rsidRDefault="00440D51" w:rsidP="00440D51">
      <w:pPr>
        <w:pStyle w:val="a4"/>
        <w:jc w:val="both"/>
        <w:rPr>
          <w:rFonts w:ascii="Times New Roman" w:hAnsi="Times New Roman"/>
          <w:b/>
          <w:sz w:val="26"/>
          <w:szCs w:val="26"/>
        </w:rPr>
      </w:pPr>
      <w:r>
        <w:rPr>
          <w:rFonts w:ascii="Times New Roman" w:hAnsi="Times New Roman"/>
          <w:b/>
          <w:sz w:val="26"/>
          <w:szCs w:val="26"/>
        </w:rPr>
        <w:t xml:space="preserve">         </w:t>
      </w:r>
      <w:r w:rsidRPr="009A414B">
        <w:rPr>
          <w:rFonts w:ascii="Times New Roman" w:hAnsi="Times New Roman"/>
          <w:b/>
          <w:sz w:val="26"/>
          <w:szCs w:val="26"/>
        </w:rPr>
        <w:t>Решения:</w:t>
      </w:r>
    </w:p>
    <w:p w:rsidR="00440D51" w:rsidRPr="00FE7237" w:rsidRDefault="00440D51" w:rsidP="00440D51">
      <w:pPr>
        <w:ind w:firstLine="567"/>
        <w:jc w:val="both"/>
        <w:rPr>
          <w:rFonts w:eastAsia="Calibri"/>
          <w:sz w:val="26"/>
          <w:szCs w:val="26"/>
        </w:rPr>
      </w:pPr>
      <w:r w:rsidRPr="00FE7237">
        <w:rPr>
          <w:rFonts w:eastAsia="Calibri"/>
          <w:sz w:val="26"/>
          <w:szCs w:val="26"/>
        </w:rPr>
        <w:t>1</w:t>
      </w:r>
      <w:r>
        <w:rPr>
          <w:rFonts w:eastAsia="Calibri"/>
          <w:sz w:val="26"/>
          <w:szCs w:val="26"/>
        </w:rPr>
        <w:t xml:space="preserve">) </w:t>
      </w:r>
      <w:r w:rsidRPr="00FE7237">
        <w:rPr>
          <w:rFonts w:eastAsia="Calibri"/>
          <w:sz w:val="26"/>
          <w:szCs w:val="26"/>
        </w:rPr>
        <w:t xml:space="preserve"> Отделению МВД России по Киясовскому району (Овчинников К.В.) составить список предприятий и хозяйств, их руководителей, на чьих территориях имеются произрастания растений наркотического происхождения, информацию представить секретарю комиссии  до 01 мая  2019 года;</w:t>
      </w:r>
    </w:p>
    <w:p w:rsidR="00440D51" w:rsidRPr="00FE7237" w:rsidRDefault="00440D51" w:rsidP="00440D51">
      <w:pPr>
        <w:ind w:firstLine="567"/>
        <w:jc w:val="both"/>
        <w:rPr>
          <w:rFonts w:eastAsia="Calibri"/>
          <w:sz w:val="26"/>
          <w:szCs w:val="26"/>
        </w:rPr>
      </w:pPr>
      <w:r w:rsidRPr="00FE7237">
        <w:rPr>
          <w:rFonts w:eastAsia="Calibri"/>
          <w:sz w:val="26"/>
          <w:szCs w:val="26"/>
        </w:rPr>
        <w:t>2</w:t>
      </w:r>
      <w:r>
        <w:rPr>
          <w:rFonts w:eastAsia="Calibri"/>
          <w:sz w:val="26"/>
          <w:szCs w:val="26"/>
        </w:rPr>
        <w:t xml:space="preserve">) </w:t>
      </w:r>
      <w:r w:rsidRPr="00FE7237">
        <w:rPr>
          <w:rFonts w:eastAsia="Calibri"/>
          <w:sz w:val="26"/>
          <w:szCs w:val="26"/>
        </w:rPr>
        <w:t xml:space="preserve"> БУ УР «Киясовская РБ МЗ УР» (</w:t>
      </w:r>
      <w:proofErr w:type="spellStart"/>
      <w:r w:rsidRPr="00FE7237">
        <w:rPr>
          <w:rFonts w:eastAsia="Calibri"/>
          <w:sz w:val="26"/>
          <w:szCs w:val="26"/>
        </w:rPr>
        <w:t>Костенкова</w:t>
      </w:r>
      <w:proofErr w:type="spellEnd"/>
      <w:r w:rsidRPr="00FE7237">
        <w:rPr>
          <w:rFonts w:eastAsia="Calibri"/>
          <w:sz w:val="26"/>
          <w:szCs w:val="26"/>
        </w:rPr>
        <w:t xml:space="preserve"> Е.В.) совместно с Управлением образования МО «Киясовский район» (</w:t>
      </w:r>
      <w:proofErr w:type="spellStart"/>
      <w:r w:rsidRPr="00FE7237">
        <w:rPr>
          <w:rFonts w:eastAsia="Calibri"/>
          <w:sz w:val="26"/>
          <w:szCs w:val="26"/>
        </w:rPr>
        <w:t>Яппарова</w:t>
      </w:r>
      <w:proofErr w:type="spellEnd"/>
      <w:r w:rsidRPr="00FE7237">
        <w:rPr>
          <w:rFonts w:eastAsia="Calibri"/>
          <w:sz w:val="26"/>
          <w:szCs w:val="26"/>
        </w:rPr>
        <w:t xml:space="preserve"> Г.Г.) организовать тестирование школьников </w:t>
      </w:r>
      <w:proofErr w:type="spellStart"/>
      <w:r w:rsidRPr="00FE7237">
        <w:rPr>
          <w:rFonts w:eastAsia="Calibri"/>
          <w:sz w:val="26"/>
          <w:szCs w:val="26"/>
        </w:rPr>
        <w:t>Подгорновской</w:t>
      </w:r>
      <w:proofErr w:type="spellEnd"/>
      <w:r w:rsidRPr="00FE7237">
        <w:rPr>
          <w:rFonts w:eastAsia="Calibri"/>
          <w:sz w:val="26"/>
          <w:szCs w:val="26"/>
        </w:rPr>
        <w:t xml:space="preserve"> и </w:t>
      </w:r>
      <w:proofErr w:type="gramStart"/>
      <w:r w:rsidRPr="00FE7237">
        <w:rPr>
          <w:rFonts w:eastAsia="Calibri"/>
          <w:sz w:val="26"/>
          <w:szCs w:val="26"/>
        </w:rPr>
        <w:t>Первомайской</w:t>
      </w:r>
      <w:proofErr w:type="gramEnd"/>
      <w:r w:rsidRPr="00FE7237">
        <w:rPr>
          <w:rFonts w:eastAsia="Calibri"/>
          <w:sz w:val="26"/>
          <w:szCs w:val="26"/>
        </w:rPr>
        <w:t xml:space="preserve"> школ на предмет употребления наркотиков в сентябре 2019 года;  </w:t>
      </w:r>
    </w:p>
    <w:p w:rsidR="00440D51" w:rsidRPr="00FE7237" w:rsidRDefault="00440D51" w:rsidP="00440D51">
      <w:pPr>
        <w:ind w:firstLine="567"/>
        <w:jc w:val="both"/>
        <w:rPr>
          <w:rFonts w:eastAsia="Calibri"/>
          <w:sz w:val="26"/>
          <w:szCs w:val="26"/>
        </w:rPr>
      </w:pPr>
      <w:r w:rsidRPr="00FE7237">
        <w:rPr>
          <w:rFonts w:eastAsia="Calibri"/>
          <w:sz w:val="26"/>
          <w:szCs w:val="26"/>
        </w:rPr>
        <w:t>3</w:t>
      </w:r>
      <w:r>
        <w:rPr>
          <w:rFonts w:eastAsia="Calibri"/>
          <w:sz w:val="26"/>
          <w:szCs w:val="26"/>
        </w:rPr>
        <w:t xml:space="preserve">) </w:t>
      </w:r>
      <w:r w:rsidRPr="00FE7237">
        <w:rPr>
          <w:rFonts w:eastAsia="Calibri"/>
          <w:sz w:val="26"/>
          <w:szCs w:val="26"/>
        </w:rPr>
        <w:t xml:space="preserve">  Управлению образования МО «Киясовский район» (</w:t>
      </w:r>
      <w:proofErr w:type="spellStart"/>
      <w:r w:rsidRPr="00FE7237">
        <w:rPr>
          <w:rFonts w:eastAsia="Calibri"/>
          <w:sz w:val="26"/>
          <w:szCs w:val="26"/>
        </w:rPr>
        <w:t>Яппарова</w:t>
      </w:r>
      <w:proofErr w:type="spellEnd"/>
      <w:r w:rsidRPr="00FE7237">
        <w:rPr>
          <w:rFonts w:eastAsia="Calibri"/>
          <w:sz w:val="26"/>
          <w:szCs w:val="26"/>
        </w:rPr>
        <w:t xml:space="preserve"> Г.Г.) представить смету расходов на проведение антинаркотических мероприятий со школьниками в 2019 году до 05 апреля 2019 года;</w:t>
      </w:r>
    </w:p>
    <w:p w:rsidR="00440D51" w:rsidRPr="00FE7237" w:rsidRDefault="00440D51" w:rsidP="00440D51">
      <w:pPr>
        <w:ind w:firstLine="567"/>
        <w:jc w:val="both"/>
        <w:rPr>
          <w:rFonts w:eastAsia="Calibri"/>
          <w:sz w:val="26"/>
          <w:szCs w:val="26"/>
        </w:rPr>
      </w:pPr>
      <w:r w:rsidRPr="00FE7237">
        <w:rPr>
          <w:rFonts w:eastAsia="Calibri"/>
          <w:sz w:val="26"/>
          <w:szCs w:val="26"/>
        </w:rPr>
        <w:t>4</w:t>
      </w:r>
      <w:r>
        <w:rPr>
          <w:rFonts w:eastAsia="Calibri"/>
          <w:sz w:val="26"/>
          <w:szCs w:val="26"/>
        </w:rPr>
        <w:t xml:space="preserve">) </w:t>
      </w:r>
      <w:r w:rsidRPr="00FE7237">
        <w:rPr>
          <w:rFonts w:eastAsia="Calibri"/>
          <w:sz w:val="26"/>
          <w:szCs w:val="26"/>
        </w:rPr>
        <w:t xml:space="preserve"> Секретарю Антинаркотической комиссии (</w:t>
      </w:r>
      <w:proofErr w:type="spellStart"/>
      <w:r w:rsidRPr="00FE7237">
        <w:rPr>
          <w:rFonts w:eastAsia="Calibri"/>
          <w:sz w:val="26"/>
          <w:szCs w:val="26"/>
        </w:rPr>
        <w:t>Танаева</w:t>
      </w:r>
      <w:proofErr w:type="spellEnd"/>
      <w:r w:rsidRPr="00FE7237">
        <w:rPr>
          <w:rFonts w:eastAsia="Calibri"/>
          <w:sz w:val="26"/>
          <w:szCs w:val="26"/>
        </w:rPr>
        <w:t xml:space="preserve"> О.Г.)  внести изменения в план мероприятий муниципальной Антинаркотической программы до 01 мая 2019 года.</w:t>
      </w:r>
    </w:p>
    <w:p w:rsidR="00440D51" w:rsidRPr="00471638" w:rsidRDefault="00440D51" w:rsidP="00440D51">
      <w:pPr>
        <w:ind w:left="-142" w:firstLine="709"/>
        <w:jc w:val="both"/>
        <w:rPr>
          <w:rFonts w:eastAsia="Calibri"/>
          <w:sz w:val="26"/>
          <w:szCs w:val="26"/>
        </w:rPr>
      </w:pPr>
      <w:r>
        <w:rPr>
          <w:rFonts w:eastAsia="Calibri"/>
          <w:sz w:val="26"/>
          <w:szCs w:val="26"/>
        </w:rPr>
        <w:t>5</w:t>
      </w:r>
      <w:r w:rsidRPr="00471638">
        <w:rPr>
          <w:rFonts w:eastAsia="Calibri"/>
          <w:sz w:val="26"/>
          <w:szCs w:val="26"/>
        </w:rPr>
        <w:t>) Отделению МВД России по Киясовскому району:</w:t>
      </w:r>
    </w:p>
    <w:p w:rsidR="00440D51" w:rsidRPr="00471638" w:rsidRDefault="00440D51" w:rsidP="00440D51">
      <w:pPr>
        <w:ind w:left="-142" w:firstLine="709"/>
        <w:jc w:val="both"/>
        <w:rPr>
          <w:rFonts w:eastAsia="Calibri"/>
          <w:sz w:val="26"/>
          <w:szCs w:val="26"/>
        </w:rPr>
      </w:pPr>
      <w:r w:rsidRPr="00471638">
        <w:rPr>
          <w:rFonts w:eastAsia="Calibri"/>
          <w:sz w:val="26"/>
          <w:szCs w:val="26"/>
        </w:rPr>
        <w:t>- совместно с Управлением сельского хозяйства Администрации МО «Киясовский район» и главами муниципальных образований – сельских поселений, принять меры по уничтожению дикорастущих растений наркотического происхождения на территории района (преимущественно химическим способом);</w:t>
      </w:r>
    </w:p>
    <w:p w:rsidR="00440D51" w:rsidRPr="00471638" w:rsidRDefault="00440D51" w:rsidP="00440D51">
      <w:pPr>
        <w:ind w:left="-142" w:firstLine="709"/>
        <w:jc w:val="both"/>
        <w:rPr>
          <w:rFonts w:eastAsia="Calibri"/>
          <w:sz w:val="26"/>
          <w:szCs w:val="26"/>
        </w:rPr>
      </w:pPr>
      <w:r w:rsidRPr="00471638">
        <w:rPr>
          <w:rFonts w:eastAsia="Calibri"/>
          <w:sz w:val="26"/>
          <w:szCs w:val="26"/>
        </w:rPr>
        <w:t>- активизировать работу по пресечению нелегального оборота спиртосодержащей продукции в районе;</w:t>
      </w:r>
    </w:p>
    <w:p w:rsidR="00440D51" w:rsidRPr="00471638" w:rsidRDefault="00440D51" w:rsidP="00440D51">
      <w:pPr>
        <w:ind w:left="-142" w:firstLine="709"/>
        <w:jc w:val="both"/>
        <w:rPr>
          <w:rFonts w:eastAsia="Calibri"/>
          <w:sz w:val="26"/>
          <w:szCs w:val="26"/>
        </w:rPr>
      </w:pPr>
      <w:r w:rsidRPr="00471638">
        <w:rPr>
          <w:rFonts w:eastAsia="Calibri"/>
          <w:sz w:val="26"/>
          <w:szCs w:val="26"/>
        </w:rPr>
        <w:t>- до 01 июля 2019 года составить предварительную смету расходов на приобретение видеокамер для установки в местах нелегальной торговли (в том числе у частных домовладений) спиртосодержащей продукцией;</w:t>
      </w:r>
    </w:p>
    <w:p w:rsidR="00440D51" w:rsidRPr="00471638" w:rsidRDefault="00440D51" w:rsidP="00440D51">
      <w:pPr>
        <w:ind w:left="-142" w:firstLine="709"/>
        <w:jc w:val="both"/>
        <w:rPr>
          <w:rFonts w:eastAsia="Calibri"/>
          <w:sz w:val="26"/>
          <w:szCs w:val="26"/>
        </w:rPr>
      </w:pPr>
      <w:r w:rsidRPr="00471638">
        <w:rPr>
          <w:rFonts w:eastAsia="Calibri"/>
          <w:sz w:val="26"/>
          <w:szCs w:val="26"/>
        </w:rPr>
        <w:t>- увеличить количество публикаций по профилактике наркомании в районной газете «Знамя труда», официальном сайте органов местного самоуправления Киясовского района, на странице Администрации района в сети ВК;</w:t>
      </w:r>
    </w:p>
    <w:p w:rsidR="00440D51" w:rsidRPr="00471638" w:rsidRDefault="00440D51" w:rsidP="00440D51">
      <w:pPr>
        <w:jc w:val="both"/>
        <w:rPr>
          <w:rFonts w:eastAsia="Calibri"/>
          <w:sz w:val="26"/>
          <w:szCs w:val="26"/>
        </w:rPr>
      </w:pPr>
      <w:r w:rsidRPr="00471638">
        <w:rPr>
          <w:rFonts w:eastAsia="Calibri"/>
          <w:sz w:val="26"/>
          <w:szCs w:val="26"/>
        </w:rPr>
        <w:t xml:space="preserve">         - в ежедневном режиме вести мониторинг групп, страниц в социальных сетях с целью выявления и пресечения информации по пропаганде наркомании;</w:t>
      </w:r>
    </w:p>
    <w:p w:rsidR="00440D51" w:rsidRPr="00471638" w:rsidRDefault="00440D51" w:rsidP="00440D51">
      <w:pPr>
        <w:ind w:left="-142" w:firstLine="709"/>
        <w:jc w:val="both"/>
        <w:rPr>
          <w:rFonts w:eastAsia="Calibri"/>
          <w:sz w:val="26"/>
          <w:szCs w:val="26"/>
        </w:rPr>
      </w:pPr>
      <w:r w:rsidRPr="00471638">
        <w:rPr>
          <w:rFonts w:eastAsia="Calibri"/>
          <w:sz w:val="26"/>
          <w:szCs w:val="26"/>
        </w:rPr>
        <w:t xml:space="preserve">- до 01 июля 2019 года совместно с главами сельских поселений, Управлением сельского хозяйства Администрации МО «Киясовский район» составить карту территорий произрастания </w:t>
      </w:r>
      <w:proofErr w:type="spellStart"/>
      <w:r w:rsidRPr="00471638">
        <w:rPr>
          <w:rFonts w:eastAsia="Calibri"/>
          <w:sz w:val="26"/>
          <w:szCs w:val="26"/>
        </w:rPr>
        <w:t>наркотикосодержащих</w:t>
      </w:r>
      <w:proofErr w:type="spellEnd"/>
      <w:r w:rsidRPr="00471638">
        <w:rPr>
          <w:rFonts w:eastAsia="Calibri"/>
          <w:sz w:val="26"/>
          <w:szCs w:val="26"/>
        </w:rPr>
        <w:t xml:space="preserve"> растений в районе с указанием собственников земельных участков, составить смету расходов для проведения химической обработки данных земельных участков;</w:t>
      </w:r>
    </w:p>
    <w:p w:rsidR="00440D51" w:rsidRPr="00471638" w:rsidRDefault="00440D51" w:rsidP="00440D51">
      <w:pPr>
        <w:ind w:left="-142" w:firstLine="709"/>
        <w:jc w:val="both"/>
        <w:rPr>
          <w:rFonts w:eastAsia="Calibri"/>
          <w:sz w:val="26"/>
          <w:szCs w:val="26"/>
        </w:rPr>
      </w:pPr>
      <w:r w:rsidRPr="00471638">
        <w:rPr>
          <w:rFonts w:eastAsia="Calibri"/>
          <w:sz w:val="26"/>
          <w:szCs w:val="26"/>
        </w:rPr>
        <w:t>- привлекать добровольные формирования (ДНД) для участия в рейдовых мероприятиях;</w:t>
      </w:r>
    </w:p>
    <w:p w:rsidR="00440D51" w:rsidRPr="00471638" w:rsidRDefault="00440D51" w:rsidP="00440D51">
      <w:pPr>
        <w:ind w:left="-142" w:firstLine="709"/>
        <w:jc w:val="both"/>
        <w:rPr>
          <w:rFonts w:eastAsia="Calibri"/>
          <w:sz w:val="26"/>
          <w:szCs w:val="26"/>
        </w:rPr>
      </w:pPr>
      <w:r w:rsidRPr="00471638">
        <w:rPr>
          <w:rFonts w:eastAsia="Calibri"/>
          <w:sz w:val="26"/>
          <w:szCs w:val="26"/>
        </w:rPr>
        <w:t>- особое внимание уделить работе с подростками и молодежью МО «Подгорновское» по профилактике наркомании.</w:t>
      </w:r>
    </w:p>
    <w:p w:rsidR="00440D51" w:rsidRPr="00471638" w:rsidRDefault="00440D51" w:rsidP="00440D51">
      <w:pPr>
        <w:ind w:left="-142" w:firstLine="709"/>
        <w:jc w:val="both"/>
        <w:rPr>
          <w:rFonts w:eastAsia="Calibri"/>
          <w:sz w:val="26"/>
          <w:szCs w:val="26"/>
        </w:rPr>
      </w:pPr>
      <w:r>
        <w:rPr>
          <w:rFonts w:eastAsia="Calibri"/>
          <w:sz w:val="26"/>
          <w:szCs w:val="26"/>
        </w:rPr>
        <w:t>6</w:t>
      </w:r>
      <w:r w:rsidRPr="00471638">
        <w:rPr>
          <w:rFonts w:eastAsia="Calibri"/>
          <w:sz w:val="26"/>
          <w:szCs w:val="26"/>
        </w:rPr>
        <w:t>) Главам муниципальных образований сельских поселений:</w:t>
      </w:r>
    </w:p>
    <w:p w:rsidR="00440D51" w:rsidRPr="00471638" w:rsidRDefault="00440D51" w:rsidP="00440D51">
      <w:pPr>
        <w:ind w:left="-142" w:firstLine="709"/>
        <w:jc w:val="both"/>
        <w:rPr>
          <w:rFonts w:eastAsia="Calibri"/>
          <w:sz w:val="26"/>
          <w:szCs w:val="26"/>
        </w:rPr>
      </w:pPr>
      <w:r w:rsidRPr="00471638">
        <w:rPr>
          <w:rFonts w:eastAsia="Calibri"/>
          <w:sz w:val="26"/>
          <w:szCs w:val="26"/>
        </w:rPr>
        <w:t xml:space="preserve">- докладывать в отделение МВД России по Киясовскому району информацию о вновь появляющихся земельных участках, на которых произрастают (дико- или культурно) </w:t>
      </w:r>
      <w:proofErr w:type="spellStart"/>
      <w:r w:rsidRPr="00471638">
        <w:rPr>
          <w:rFonts w:eastAsia="Calibri"/>
          <w:sz w:val="26"/>
          <w:szCs w:val="26"/>
        </w:rPr>
        <w:t>наркотикосодержащие</w:t>
      </w:r>
      <w:proofErr w:type="spellEnd"/>
      <w:r w:rsidRPr="00471638">
        <w:rPr>
          <w:rFonts w:eastAsia="Calibri"/>
          <w:sz w:val="26"/>
          <w:szCs w:val="26"/>
        </w:rPr>
        <w:t xml:space="preserve"> растения в поселении;</w:t>
      </w:r>
    </w:p>
    <w:p w:rsidR="00440D51" w:rsidRPr="00471638" w:rsidRDefault="00440D51" w:rsidP="00440D51">
      <w:pPr>
        <w:ind w:left="-142" w:firstLine="709"/>
        <w:jc w:val="both"/>
        <w:rPr>
          <w:rFonts w:eastAsia="Calibri"/>
          <w:sz w:val="26"/>
          <w:szCs w:val="26"/>
        </w:rPr>
      </w:pPr>
      <w:r w:rsidRPr="00471638">
        <w:rPr>
          <w:rFonts w:eastAsia="Calibri"/>
          <w:sz w:val="26"/>
          <w:szCs w:val="26"/>
        </w:rPr>
        <w:t xml:space="preserve">- изучить практику уничтожения </w:t>
      </w:r>
      <w:proofErr w:type="spellStart"/>
      <w:r w:rsidRPr="00471638">
        <w:rPr>
          <w:rFonts w:eastAsia="Calibri"/>
          <w:sz w:val="26"/>
          <w:szCs w:val="26"/>
        </w:rPr>
        <w:t>наркотикосодержащей</w:t>
      </w:r>
      <w:proofErr w:type="spellEnd"/>
      <w:r w:rsidRPr="00471638">
        <w:rPr>
          <w:rFonts w:eastAsia="Calibri"/>
          <w:sz w:val="26"/>
          <w:szCs w:val="26"/>
        </w:rPr>
        <w:t xml:space="preserve"> растительности в КФХ Петрова П.Г.</w:t>
      </w:r>
    </w:p>
    <w:p w:rsidR="00440D51" w:rsidRPr="00471638" w:rsidRDefault="00440D51" w:rsidP="00440D51">
      <w:pPr>
        <w:ind w:left="-142" w:firstLine="709"/>
        <w:jc w:val="both"/>
        <w:rPr>
          <w:rFonts w:eastAsia="Calibri"/>
          <w:sz w:val="26"/>
          <w:szCs w:val="26"/>
        </w:rPr>
      </w:pPr>
      <w:r>
        <w:rPr>
          <w:rFonts w:eastAsia="Calibri"/>
          <w:sz w:val="26"/>
          <w:szCs w:val="26"/>
        </w:rPr>
        <w:lastRenderedPageBreak/>
        <w:t>7</w:t>
      </w:r>
      <w:r w:rsidRPr="00471638">
        <w:rPr>
          <w:rFonts w:eastAsia="Calibri"/>
          <w:sz w:val="26"/>
          <w:szCs w:val="26"/>
        </w:rPr>
        <w:t>) Управлению образования Администрации МО «Киясовский район» (</w:t>
      </w:r>
      <w:proofErr w:type="spellStart"/>
      <w:r w:rsidRPr="00471638">
        <w:rPr>
          <w:rFonts w:eastAsia="Calibri"/>
          <w:sz w:val="26"/>
          <w:szCs w:val="26"/>
        </w:rPr>
        <w:t>Яппарова</w:t>
      </w:r>
      <w:proofErr w:type="spellEnd"/>
      <w:r w:rsidRPr="00471638">
        <w:rPr>
          <w:rFonts w:eastAsia="Calibri"/>
          <w:sz w:val="26"/>
          <w:szCs w:val="26"/>
        </w:rPr>
        <w:t xml:space="preserve"> Г.Г.):</w:t>
      </w:r>
    </w:p>
    <w:p w:rsidR="00440D51" w:rsidRPr="00471638" w:rsidRDefault="00440D51" w:rsidP="00440D51">
      <w:pPr>
        <w:ind w:left="-142" w:firstLine="709"/>
        <w:jc w:val="both"/>
        <w:rPr>
          <w:rFonts w:eastAsia="Calibri"/>
          <w:sz w:val="26"/>
          <w:szCs w:val="26"/>
        </w:rPr>
      </w:pPr>
      <w:r w:rsidRPr="00471638">
        <w:rPr>
          <w:rFonts w:eastAsia="Calibri"/>
          <w:sz w:val="26"/>
          <w:szCs w:val="26"/>
        </w:rPr>
        <w:t xml:space="preserve">- уделить особое внимание работе с детьми по профилактике употребления курительных смесей, провести разъяснительную работу с педагогами школ, </w:t>
      </w:r>
      <w:proofErr w:type="gramStart"/>
      <w:r w:rsidRPr="00471638">
        <w:rPr>
          <w:rFonts w:eastAsia="Calibri"/>
          <w:sz w:val="26"/>
          <w:szCs w:val="26"/>
        </w:rPr>
        <w:t>о</w:t>
      </w:r>
      <w:proofErr w:type="gramEnd"/>
      <w:r w:rsidRPr="00471638">
        <w:rPr>
          <w:rFonts w:eastAsia="Calibri"/>
          <w:sz w:val="26"/>
          <w:szCs w:val="26"/>
        </w:rPr>
        <w:t xml:space="preserve"> всех случаях проявления вовлечения несовершеннолетних в данные процессы  незамедлительно сообщать в отделение МВД России по Киясовскому району. </w:t>
      </w:r>
    </w:p>
    <w:p w:rsidR="00440D51" w:rsidRPr="00471638" w:rsidRDefault="00440D51" w:rsidP="00440D51">
      <w:pPr>
        <w:ind w:left="-142" w:firstLine="709"/>
        <w:jc w:val="both"/>
        <w:rPr>
          <w:rFonts w:eastAsia="Calibri"/>
          <w:sz w:val="26"/>
          <w:szCs w:val="26"/>
        </w:rPr>
      </w:pPr>
      <w:r>
        <w:rPr>
          <w:rFonts w:eastAsia="Calibri"/>
          <w:sz w:val="26"/>
          <w:szCs w:val="26"/>
        </w:rPr>
        <w:t>8</w:t>
      </w:r>
      <w:r w:rsidRPr="00471638">
        <w:rPr>
          <w:rFonts w:eastAsia="Calibri"/>
          <w:sz w:val="26"/>
          <w:szCs w:val="26"/>
        </w:rPr>
        <w:t>) Учреждениям дополнительного образования:</w:t>
      </w:r>
    </w:p>
    <w:p w:rsidR="00440D51" w:rsidRPr="00471638" w:rsidRDefault="00440D51" w:rsidP="00440D51">
      <w:pPr>
        <w:ind w:left="-142" w:firstLine="709"/>
        <w:jc w:val="both"/>
        <w:rPr>
          <w:rFonts w:eastAsia="Calibri"/>
          <w:sz w:val="26"/>
          <w:szCs w:val="26"/>
        </w:rPr>
      </w:pPr>
      <w:r w:rsidRPr="00471638">
        <w:rPr>
          <w:rFonts w:eastAsia="Calibri"/>
          <w:sz w:val="26"/>
          <w:szCs w:val="26"/>
        </w:rPr>
        <w:t>- вести учет воспитанников, состоящих на разных видах профилактических учетов,  из семей «группы риска»;</w:t>
      </w:r>
    </w:p>
    <w:p w:rsidR="00440D51" w:rsidRPr="00471638" w:rsidRDefault="00440D51" w:rsidP="00440D51">
      <w:pPr>
        <w:ind w:left="-142" w:firstLine="709"/>
        <w:jc w:val="both"/>
        <w:rPr>
          <w:rFonts w:eastAsia="Calibri"/>
          <w:sz w:val="26"/>
          <w:szCs w:val="26"/>
        </w:rPr>
      </w:pPr>
      <w:r w:rsidRPr="00471638">
        <w:rPr>
          <w:rFonts w:eastAsia="Calibri"/>
          <w:sz w:val="26"/>
          <w:szCs w:val="26"/>
        </w:rPr>
        <w:t>- целенаправленно  привлекать детей «группы риска» к занятиям в своем учреждении, вести работу с родителями.</w:t>
      </w:r>
    </w:p>
    <w:p w:rsidR="00440D51" w:rsidRPr="00471638" w:rsidRDefault="00440D51" w:rsidP="00440D51">
      <w:pPr>
        <w:ind w:left="-142" w:firstLine="709"/>
        <w:jc w:val="both"/>
        <w:rPr>
          <w:rFonts w:eastAsia="Calibri"/>
          <w:sz w:val="26"/>
          <w:szCs w:val="26"/>
        </w:rPr>
      </w:pPr>
      <w:r>
        <w:rPr>
          <w:rFonts w:eastAsia="Calibri"/>
          <w:sz w:val="26"/>
          <w:szCs w:val="26"/>
        </w:rPr>
        <w:t>9</w:t>
      </w:r>
      <w:r w:rsidRPr="00471638">
        <w:rPr>
          <w:rFonts w:eastAsia="Calibri"/>
          <w:sz w:val="26"/>
          <w:szCs w:val="26"/>
        </w:rPr>
        <w:t xml:space="preserve">) Директору МКОУ </w:t>
      </w:r>
      <w:proofErr w:type="gramStart"/>
      <w:r w:rsidRPr="00471638">
        <w:rPr>
          <w:rFonts w:eastAsia="Calibri"/>
          <w:sz w:val="26"/>
          <w:szCs w:val="26"/>
        </w:rPr>
        <w:t>ДО</w:t>
      </w:r>
      <w:proofErr w:type="gramEnd"/>
      <w:r w:rsidRPr="00471638">
        <w:rPr>
          <w:rFonts w:eastAsia="Calibri"/>
          <w:sz w:val="26"/>
          <w:szCs w:val="26"/>
        </w:rPr>
        <w:t xml:space="preserve"> «</w:t>
      </w:r>
      <w:proofErr w:type="gramStart"/>
      <w:r w:rsidRPr="00471638">
        <w:rPr>
          <w:rFonts w:eastAsia="Calibri"/>
          <w:sz w:val="26"/>
          <w:szCs w:val="26"/>
        </w:rPr>
        <w:t>Дом</w:t>
      </w:r>
      <w:proofErr w:type="gramEnd"/>
      <w:r w:rsidRPr="00471638">
        <w:rPr>
          <w:rFonts w:eastAsia="Calibri"/>
          <w:sz w:val="26"/>
          <w:szCs w:val="26"/>
        </w:rPr>
        <w:t xml:space="preserve"> детского творчества» (Симакова С.А.) до 01 сентября 2019 года предоставить в Управление образования Администрации района, секретарю комиссии предложения  от старшего звена школьников по кружкам, которые бы они желали посещать при Доме детского творчества. </w:t>
      </w:r>
    </w:p>
    <w:p w:rsidR="00440D51" w:rsidRPr="00471638" w:rsidRDefault="00440D51" w:rsidP="00440D51">
      <w:pPr>
        <w:ind w:left="-142" w:firstLine="709"/>
        <w:jc w:val="both"/>
        <w:rPr>
          <w:rFonts w:eastAsia="Calibri"/>
          <w:sz w:val="26"/>
          <w:szCs w:val="26"/>
        </w:rPr>
      </w:pPr>
      <w:r>
        <w:rPr>
          <w:rFonts w:eastAsia="Calibri"/>
          <w:sz w:val="26"/>
          <w:szCs w:val="26"/>
        </w:rPr>
        <w:t>10</w:t>
      </w:r>
      <w:r w:rsidRPr="00471638">
        <w:rPr>
          <w:rFonts w:eastAsia="Calibri"/>
          <w:sz w:val="26"/>
          <w:szCs w:val="26"/>
        </w:rPr>
        <w:t>) Директору МКОУ ДО «Киясовская ДЮСШ» (</w:t>
      </w:r>
      <w:proofErr w:type="spellStart"/>
      <w:r w:rsidRPr="00471638">
        <w:rPr>
          <w:rFonts w:eastAsia="Calibri"/>
          <w:sz w:val="26"/>
          <w:szCs w:val="26"/>
        </w:rPr>
        <w:t>Байбородов</w:t>
      </w:r>
      <w:proofErr w:type="spellEnd"/>
      <w:r w:rsidRPr="00471638">
        <w:rPr>
          <w:rFonts w:eastAsia="Calibri"/>
          <w:sz w:val="26"/>
          <w:szCs w:val="26"/>
        </w:rPr>
        <w:t xml:space="preserve"> В.П.) привлекать школьных психологов для работы с воспитанниками - детьми «группы риска».</w:t>
      </w:r>
    </w:p>
    <w:p w:rsidR="00440D51" w:rsidRPr="00471638" w:rsidRDefault="00440D51" w:rsidP="00440D51">
      <w:pPr>
        <w:ind w:left="-142" w:firstLine="709"/>
        <w:jc w:val="both"/>
        <w:rPr>
          <w:rFonts w:eastAsia="Calibri"/>
          <w:sz w:val="26"/>
          <w:szCs w:val="26"/>
        </w:rPr>
      </w:pPr>
      <w:r>
        <w:rPr>
          <w:rFonts w:eastAsia="Calibri"/>
          <w:sz w:val="26"/>
          <w:szCs w:val="26"/>
        </w:rPr>
        <w:t>11</w:t>
      </w:r>
      <w:r w:rsidRPr="00471638">
        <w:rPr>
          <w:rFonts w:eastAsia="Calibri"/>
          <w:sz w:val="26"/>
          <w:szCs w:val="26"/>
        </w:rPr>
        <w:t>) БУ УР «Киясовская РБ МЗ УР» (</w:t>
      </w:r>
      <w:proofErr w:type="spellStart"/>
      <w:r w:rsidRPr="00471638">
        <w:rPr>
          <w:rFonts w:eastAsia="Calibri"/>
          <w:sz w:val="26"/>
          <w:szCs w:val="26"/>
        </w:rPr>
        <w:t>Костенкова</w:t>
      </w:r>
      <w:proofErr w:type="spellEnd"/>
      <w:r w:rsidRPr="00471638">
        <w:rPr>
          <w:rFonts w:eastAsia="Calibri"/>
          <w:sz w:val="26"/>
          <w:szCs w:val="26"/>
        </w:rPr>
        <w:t xml:space="preserve"> Е.В.) докупить тесты для проведения тестирования школьников в сентябре 2019 года; </w:t>
      </w:r>
    </w:p>
    <w:p w:rsidR="00440D51" w:rsidRPr="00471638" w:rsidRDefault="00440D51" w:rsidP="00440D51">
      <w:pPr>
        <w:ind w:left="-142" w:firstLine="709"/>
        <w:jc w:val="both"/>
        <w:rPr>
          <w:rFonts w:eastAsia="Calibri"/>
          <w:sz w:val="26"/>
          <w:szCs w:val="26"/>
        </w:rPr>
      </w:pPr>
      <w:r>
        <w:rPr>
          <w:rFonts w:eastAsia="Calibri"/>
          <w:sz w:val="26"/>
          <w:szCs w:val="26"/>
        </w:rPr>
        <w:t>12</w:t>
      </w:r>
      <w:r w:rsidRPr="00471638">
        <w:rPr>
          <w:rFonts w:eastAsia="Calibri"/>
          <w:sz w:val="26"/>
          <w:szCs w:val="26"/>
        </w:rPr>
        <w:t xml:space="preserve">) Членам Антинаркотической комиссии изучить муниципальную Антинаркотическую программу с учетом изменений.       </w:t>
      </w:r>
    </w:p>
    <w:p w:rsidR="00440D51" w:rsidRPr="002F2F8C" w:rsidRDefault="00440D51" w:rsidP="00440D51">
      <w:pPr>
        <w:tabs>
          <w:tab w:val="left" w:pos="8820"/>
        </w:tabs>
        <w:ind w:firstLine="567"/>
        <w:jc w:val="both"/>
        <w:rPr>
          <w:rFonts w:eastAsia="Calibri"/>
          <w:sz w:val="26"/>
          <w:szCs w:val="26"/>
        </w:rPr>
      </w:pPr>
      <w:r>
        <w:rPr>
          <w:sz w:val="26"/>
          <w:szCs w:val="26"/>
        </w:rPr>
        <w:t>13) Главам сельских поселений в целях профилактики преступлений, связанных с оборотом наркотических средств, держать на особом контроле категорию молодых людей, студентов, уехавших в город и возвращающихся в район по выходным, праздничным дням и на каникулы.</w:t>
      </w:r>
    </w:p>
    <w:p w:rsidR="00440D51" w:rsidRDefault="00440D51" w:rsidP="00440D51">
      <w:pPr>
        <w:pStyle w:val="a4"/>
        <w:ind w:firstLine="567"/>
        <w:jc w:val="both"/>
        <w:rPr>
          <w:rFonts w:ascii="Times New Roman" w:hAnsi="Times New Roman"/>
          <w:sz w:val="26"/>
          <w:szCs w:val="26"/>
        </w:rPr>
      </w:pPr>
      <w:r>
        <w:rPr>
          <w:rFonts w:ascii="Times New Roman" w:hAnsi="Times New Roman"/>
          <w:sz w:val="26"/>
          <w:szCs w:val="26"/>
        </w:rPr>
        <w:t xml:space="preserve"> 14)  Администрации </w:t>
      </w:r>
      <w:r w:rsidRPr="00471638">
        <w:rPr>
          <w:rFonts w:ascii="Times New Roman" w:hAnsi="Times New Roman"/>
          <w:sz w:val="26"/>
          <w:szCs w:val="26"/>
        </w:rPr>
        <w:t xml:space="preserve">БУЗ УР </w:t>
      </w:r>
      <w:r>
        <w:rPr>
          <w:rFonts w:ascii="Times New Roman" w:hAnsi="Times New Roman"/>
          <w:sz w:val="26"/>
          <w:szCs w:val="26"/>
        </w:rPr>
        <w:t>«</w:t>
      </w:r>
      <w:r w:rsidRPr="00471638">
        <w:rPr>
          <w:rFonts w:ascii="Times New Roman" w:hAnsi="Times New Roman"/>
          <w:sz w:val="26"/>
          <w:szCs w:val="26"/>
        </w:rPr>
        <w:t>Киясовская РБ МЗ УР</w:t>
      </w:r>
      <w:r>
        <w:rPr>
          <w:rFonts w:ascii="Times New Roman" w:hAnsi="Times New Roman"/>
          <w:sz w:val="26"/>
          <w:szCs w:val="26"/>
        </w:rPr>
        <w:t xml:space="preserve">» (главный врач </w:t>
      </w:r>
      <w:proofErr w:type="spellStart"/>
      <w:r>
        <w:rPr>
          <w:rFonts w:ascii="Times New Roman" w:hAnsi="Times New Roman"/>
          <w:sz w:val="26"/>
          <w:szCs w:val="26"/>
        </w:rPr>
        <w:t>Костенкова</w:t>
      </w:r>
      <w:proofErr w:type="spellEnd"/>
      <w:r>
        <w:rPr>
          <w:rFonts w:ascii="Times New Roman" w:hAnsi="Times New Roman"/>
          <w:sz w:val="26"/>
          <w:szCs w:val="26"/>
        </w:rPr>
        <w:t xml:space="preserve"> Е.В.):</w:t>
      </w:r>
    </w:p>
    <w:p w:rsidR="00440D51" w:rsidRDefault="00440D51" w:rsidP="00440D51">
      <w:pPr>
        <w:pStyle w:val="a4"/>
        <w:ind w:firstLine="567"/>
        <w:jc w:val="both"/>
        <w:rPr>
          <w:rFonts w:ascii="Times New Roman" w:hAnsi="Times New Roman"/>
          <w:sz w:val="26"/>
          <w:szCs w:val="26"/>
        </w:rPr>
      </w:pPr>
      <w:r>
        <w:rPr>
          <w:rFonts w:ascii="Times New Roman" w:hAnsi="Times New Roman"/>
          <w:sz w:val="26"/>
          <w:szCs w:val="26"/>
        </w:rPr>
        <w:t>-  на 2020 год рассмотреть вопрос о включении в план диспансеризации школьников старшего звена, молодежи тестирование на предмет употребления наркотических средств;</w:t>
      </w:r>
    </w:p>
    <w:p w:rsidR="00440D51" w:rsidRDefault="00440D51" w:rsidP="00440D51">
      <w:pPr>
        <w:ind w:left="-142" w:firstLine="709"/>
        <w:jc w:val="both"/>
        <w:rPr>
          <w:sz w:val="26"/>
          <w:szCs w:val="26"/>
        </w:rPr>
      </w:pPr>
      <w:r>
        <w:rPr>
          <w:rFonts w:eastAsia="Calibri"/>
          <w:sz w:val="26"/>
          <w:szCs w:val="26"/>
        </w:rPr>
        <w:t xml:space="preserve">- </w:t>
      </w:r>
      <w:r w:rsidRPr="00471638">
        <w:rPr>
          <w:rFonts w:eastAsia="Calibri"/>
          <w:sz w:val="26"/>
          <w:szCs w:val="26"/>
        </w:rPr>
        <w:t xml:space="preserve">докупить тесты </w:t>
      </w:r>
      <w:r>
        <w:rPr>
          <w:rFonts w:eastAsia="Calibri"/>
          <w:sz w:val="26"/>
          <w:szCs w:val="26"/>
        </w:rPr>
        <w:t xml:space="preserve">и </w:t>
      </w:r>
      <w:r w:rsidRPr="00471638">
        <w:rPr>
          <w:rFonts w:eastAsia="Calibri"/>
          <w:sz w:val="26"/>
          <w:szCs w:val="26"/>
        </w:rPr>
        <w:t xml:space="preserve"> прове</w:t>
      </w:r>
      <w:r>
        <w:rPr>
          <w:rFonts w:eastAsia="Calibri"/>
          <w:sz w:val="26"/>
          <w:szCs w:val="26"/>
        </w:rPr>
        <w:t>сти</w:t>
      </w:r>
      <w:r w:rsidRPr="00471638">
        <w:rPr>
          <w:rFonts w:eastAsia="Calibri"/>
          <w:sz w:val="26"/>
          <w:szCs w:val="26"/>
        </w:rPr>
        <w:t xml:space="preserve"> тестировани</w:t>
      </w:r>
      <w:r>
        <w:rPr>
          <w:rFonts w:eastAsia="Calibri"/>
          <w:sz w:val="26"/>
          <w:szCs w:val="26"/>
        </w:rPr>
        <w:t>е</w:t>
      </w:r>
      <w:r w:rsidRPr="00471638">
        <w:rPr>
          <w:rFonts w:eastAsia="Calibri"/>
          <w:sz w:val="26"/>
          <w:szCs w:val="26"/>
        </w:rPr>
        <w:t xml:space="preserve"> школьников в </w:t>
      </w:r>
      <w:r>
        <w:rPr>
          <w:rFonts w:eastAsia="Calibri"/>
          <w:sz w:val="26"/>
          <w:szCs w:val="26"/>
        </w:rPr>
        <w:t xml:space="preserve">ноябре – декабре </w:t>
      </w:r>
      <w:r w:rsidRPr="00471638">
        <w:rPr>
          <w:rFonts w:eastAsia="Calibri"/>
          <w:sz w:val="26"/>
          <w:szCs w:val="26"/>
        </w:rPr>
        <w:t>2019 года</w:t>
      </w:r>
      <w:r>
        <w:rPr>
          <w:rFonts w:eastAsia="Calibri"/>
          <w:sz w:val="26"/>
          <w:szCs w:val="26"/>
        </w:rPr>
        <w:t>.</w:t>
      </w:r>
      <w:r>
        <w:rPr>
          <w:sz w:val="26"/>
          <w:szCs w:val="26"/>
        </w:rPr>
        <w:t xml:space="preserve"> </w:t>
      </w:r>
    </w:p>
    <w:p w:rsidR="00440D51" w:rsidRDefault="00440D51" w:rsidP="00440D51">
      <w:pPr>
        <w:ind w:left="-142" w:firstLine="709"/>
        <w:jc w:val="both"/>
        <w:rPr>
          <w:sz w:val="26"/>
          <w:szCs w:val="26"/>
        </w:rPr>
      </w:pPr>
      <w:r>
        <w:rPr>
          <w:sz w:val="26"/>
          <w:szCs w:val="26"/>
        </w:rPr>
        <w:t>15) Управлению образования  Администрации муниципального образования «Киясовский район»:</w:t>
      </w:r>
    </w:p>
    <w:p w:rsidR="00440D51" w:rsidRDefault="00440D51" w:rsidP="00440D51">
      <w:pPr>
        <w:pStyle w:val="a4"/>
        <w:ind w:firstLine="567"/>
        <w:jc w:val="both"/>
        <w:rPr>
          <w:rFonts w:ascii="Times New Roman" w:hAnsi="Times New Roman"/>
          <w:sz w:val="26"/>
          <w:szCs w:val="26"/>
        </w:rPr>
      </w:pPr>
      <w:r>
        <w:rPr>
          <w:rFonts w:ascii="Times New Roman" w:hAnsi="Times New Roman"/>
          <w:sz w:val="26"/>
          <w:szCs w:val="26"/>
        </w:rPr>
        <w:t xml:space="preserve">-  при  проведении социально – </w:t>
      </w:r>
      <w:proofErr w:type="gramStart"/>
      <w:r>
        <w:rPr>
          <w:rFonts w:ascii="Times New Roman" w:hAnsi="Times New Roman"/>
          <w:sz w:val="26"/>
          <w:szCs w:val="26"/>
        </w:rPr>
        <w:t>психологического</w:t>
      </w:r>
      <w:proofErr w:type="gramEnd"/>
      <w:r>
        <w:rPr>
          <w:rFonts w:ascii="Times New Roman" w:hAnsi="Times New Roman"/>
          <w:sz w:val="26"/>
          <w:szCs w:val="26"/>
        </w:rPr>
        <w:t xml:space="preserve"> тестирование учащихся школ проанализировать ответы учащихся по вопросам, касающимся наркотических средств.</w:t>
      </w:r>
    </w:p>
    <w:p w:rsidR="00440D51" w:rsidRDefault="00440D51" w:rsidP="00440D51">
      <w:pPr>
        <w:pStyle w:val="a4"/>
        <w:ind w:firstLine="567"/>
        <w:jc w:val="both"/>
        <w:rPr>
          <w:rFonts w:ascii="Times New Roman" w:hAnsi="Times New Roman"/>
          <w:sz w:val="26"/>
          <w:szCs w:val="26"/>
        </w:rPr>
      </w:pPr>
      <w:r>
        <w:rPr>
          <w:rFonts w:ascii="Times New Roman" w:hAnsi="Times New Roman"/>
          <w:sz w:val="26"/>
          <w:szCs w:val="26"/>
        </w:rPr>
        <w:t>16) МКУ «Молодежный центр «Ровесник» муниципального образования «Киясовский район» (директор Кудрявцева М.В.) при организации занятий в кабинете психологической помощи взаимодействовать с управлением образования Администрации МО «Киясовский район», общеобразовательными учреждениями района, составить график проведения занятий.</w:t>
      </w:r>
    </w:p>
    <w:p w:rsidR="00440D51" w:rsidRPr="00471638" w:rsidRDefault="00440D51" w:rsidP="00440D51">
      <w:pPr>
        <w:ind w:left="-142" w:firstLine="709"/>
        <w:jc w:val="both"/>
        <w:rPr>
          <w:rFonts w:eastAsia="Calibri"/>
          <w:sz w:val="26"/>
          <w:szCs w:val="26"/>
        </w:rPr>
      </w:pPr>
      <w:r>
        <w:rPr>
          <w:sz w:val="26"/>
          <w:szCs w:val="26"/>
        </w:rPr>
        <w:t xml:space="preserve">17)   </w:t>
      </w:r>
      <w:r w:rsidRPr="00471638">
        <w:rPr>
          <w:rFonts w:eastAsia="Calibri"/>
          <w:sz w:val="26"/>
          <w:szCs w:val="26"/>
        </w:rPr>
        <w:t>Отделению МВД России по Киясовскому району</w:t>
      </w:r>
      <w:r>
        <w:rPr>
          <w:rFonts w:eastAsia="Calibri"/>
          <w:sz w:val="26"/>
          <w:szCs w:val="26"/>
        </w:rPr>
        <w:t xml:space="preserve"> (начальник Кузьминых В.П)</w:t>
      </w:r>
      <w:r w:rsidRPr="00471638">
        <w:rPr>
          <w:rFonts w:eastAsia="Calibri"/>
          <w:sz w:val="26"/>
          <w:szCs w:val="26"/>
        </w:rPr>
        <w:t>:</w:t>
      </w:r>
    </w:p>
    <w:p w:rsidR="00440D51" w:rsidRPr="00471638" w:rsidRDefault="00440D51" w:rsidP="00440D51">
      <w:pPr>
        <w:ind w:left="-142" w:firstLine="709"/>
        <w:jc w:val="both"/>
        <w:rPr>
          <w:rFonts w:eastAsia="Calibri"/>
          <w:sz w:val="26"/>
          <w:szCs w:val="26"/>
        </w:rPr>
      </w:pPr>
      <w:r>
        <w:rPr>
          <w:rFonts w:eastAsia="Calibri"/>
          <w:sz w:val="26"/>
          <w:szCs w:val="26"/>
        </w:rPr>
        <w:t xml:space="preserve"> </w:t>
      </w:r>
      <w:r w:rsidRPr="00471638">
        <w:rPr>
          <w:rFonts w:eastAsia="Calibri"/>
          <w:sz w:val="26"/>
          <w:szCs w:val="26"/>
        </w:rPr>
        <w:t>- увеличить количество публикаций по профилактике наркомании в районной газете «Знамя труда», официальном сайте органов местного самоуправления Киясовского района, на странице Администрации района в сети ВК;</w:t>
      </w:r>
      <w:r>
        <w:rPr>
          <w:rFonts w:eastAsia="Calibri"/>
          <w:sz w:val="26"/>
          <w:szCs w:val="26"/>
        </w:rPr>
        <w:t xml:space="preserve"> </w:t>
      </w:r>
    </w:p>
    <w:p w:rsidR="00440D51" w:rsidRPr="00471638" w:rsidRDefault="00440D51" w:rsidP="00440D51">
      <w:pPr>
        <w:ind w:left="-142" w:firstLine="709"/>
        <w:jc w:val="both"/>
        <w:rPr>
          <w:rFonts w:eastAsia="Calibri"/>
          <w:sz w:val="26"/>
          <w:szCs w:val="26"/>
        </w:rPr>
      </w:pPr>
      <w:r w:rsidRPr="00471638">
        <w:rPr>
          <w:rFonts w:eastAsia="Calibri"/>
          <w:sz w:val="26"/>
          <w:szCs w:val="26"/>
        </w:rPr>
        <w:t xml:space="preserve">- до </w:t>
      </w:r>
      <w:r>
        <w:rPr>
          <w:rFonts w:eastAsia="Calibri"/>
          <w:sz w:val="26"/>
          <w:szCs w:val="26"/>
        </w:rPr>
        <w:t>20</w:t>
      </w:r>
      <w:r w:rsidRPr="00471638">
        <w:rPr>
          <w:rFonts w:eastAsia="Calibri"/>
          <w:sz w:val="26"/>
          <w:szCs w:val="26"/>
        </w:rPr>
        <w:t xml:space="preserve"> </w:t>
      </w:r>
      <w:r>
        <w:rPr>
          <w:rFonts w:eastAsia="Calibri"/>
          <w:sz w:val="26"/>
          <w:szCs w:val="26"/>
        </w:rPr>
        <w:t xml:space="preserve">ноября </w:t>
      </w:r>
      <w:r w:rsidRPr="00471638">
        <w:rPr>
          <w:rFonts w:eastAsia="Calibri"/>
          <w:sz w:val="26"/>
          <w:szCs w:val="26"/>
        </w:rPr>
        <w:t xml:space="preserve">2019 года совместно с главами сельских поселений, Управлением сельского хозяйства Администрации МО «Киясовский район» составить карту территорий произрастания </w:t>
      </w:r>
      <w:proofErr w:type="spellStart"/>
      <w:r w:rsidRPr="00471638">
        <w:rPr>
          <w:rFonts w:eastAsia="Calibri"/>
          <w:sz w:val="26"/>
          <w:szCs w:val="26"/>
        </w:rPr>
        <w:t>наркотикосодержащих</w:t>
      </w:r>
      <w:proofErr w:type="spellEnd"/>
      <w:r w:rsidRPr="00471638">
        <w:rPr>
          <w:rFonts w:eastAsia="Calibri"/>
          <w:sz w:val="26"/>
          <w:szCs w:val="26"/>
        </w:rPr>
        <w:t xml:space="preserve"> растений в районе с указанием собственников земельных участков, составить смету расходов для проведения химической обработки данных земельных участков</w:t>
      </w:r>
      <w:r>
        <w:rPr>
          <w:rFonts w:eastAsia="Calibri"/>
          <w:sz w:val="26"/>
          <w:szCs w:val="26"/>
        </w:rPr>
        <w:t xml:space="preserve"> весной 2020 года</w:t>
      </w:r>
      <w:r w:rsidRPr="00471638">
        <w:rPr>
          <w:rFonts w:eastAsia="Calibri"/>
          <w:sz w:val="26"/>
          <w:szCs w:val="26"/>
        </w:rPr>
        <w:t>;</w:t>
      </w:r>
    </w:p>
    <w:p w:rsidR="00440D51" w:rsidRPr="00471638" w:rsidRDefault="00440D51" w:rsidP="00440D51">
      <w:pPr>
        <w:ind w:left="-142" w:firstLine="709"/>
        <w:jc w:val="both"/>
        <w:rPr>
          <w:sz w:val="26"/>
          <w:szCs w:val="26"/>
        </w:rPr>
      </w:pPr>
      <w:r w:rsidRPr="00471638">
        <w:rPr>
          <w:rFonts w:eastAsia="Calibri"/>
          <w:sz w:val="26"/>
          <w:szCs w:val="26"/>
        </w:rPr>
        <w:lastRenderedPageBreak/>
        <w:t xml:space="preserve">- </w:t>
      </w:r>
      <w:r>
        <w:rPr>
          <w:rFonts w:eastAsia="Calibri"/>
          <w:sz w:val="26"/>
          <w:szCs w:val="26"/>
        </w:rPr>
        <w:t xml:space="preserve">активизировать работу Добровольной народной дружины в районе. </w:t>
      </w:r>
      <w:r>
        <w:rPr>
          <w:sz w:val="26"/>
          <w:szCs w:val="26"/>
        </w:rPr>
        <w:t xml:space="preserve"> </w:t>
      </w:r>
    </w:p>
    <w:p w:rsidR="00440D51" w:rsidRPr="00E956EF" w:rsidRDefault="00440D51" w:rsidP="00440D51">
      <w:pPr>
        <w:ind w:left="851" w:hanging="425"/>
        <w:jc w:val="both"/>
        <w:rPr>
          <w:rFonts w:eastAsia="Calibri"/>
          <w:sz w:val="27"/>
          <w:szCs w:val="27"/>
        </w:rPr>
      </w:pPr>
    </w:p>
    <w:p w:rsidR="00440D51" w:rsidRDefault="00440D51" w:rsidP="00440D51">
      <w:pPr>
        <w:pStyle w:val="a4"/>
        <w:tabs>
          <w:tab w:val="num" w:pos="709"/>
        </w:tabs>
        <w:jc w:val="both"/>
        <w:rPr>
          <w:rFonts w:ascii="Times New Roman" w:hAnsi="Times New Roman"/>
          <w:sz w:val="26"/>
          <w:szCs w:val="26"/>
        </w:rPr>
      </w:pPr>
      <w:r>
        <w:rPr>
          <w:rFonts w:ascii="Times New Roman" w:hAnsi="Times New Roman"/>
          <w:sz w:val="26"/>
          <w:szCs w:val="26"/>
        </w:rPr>
        <w:t xml:space="preserve">        И</w:t>
      </w:r>
      <w:r w:rsidRPr="00876E4E">
        <w:rPr>
          <w:rFonts w:ascii="Times New Roman" w:hAnsi="Times New Roman"/>
          <w:sz w:val="26"/>
          <w:szCs w:val="26"/>
        </w:rPr>
        <w:t xml:space="preserve">з </w:t>
      </w:r>
      <w:r>
        <w:rPr>
          <w:rFonts w:ascii="Times New Roman" w:hAnsi="Times New Roman"/>
          <w:sz w:val="26"/>
          <w:szCs w:val="26"/>
        </w:rPr>
        <w:t>26 решений</w:t>
      </w:r>
      <w:r w:rsidRPr="00876E4E">
        <w:rPr>
          <w:rFonts w:ascii="Times New Roman" w:hAnsi="Times New Roman"/>
          <w:sz w:val="26"/>
          <w:szCs w:val="26"/>
        </w:rPr>
        <w:t>:</w:t>
      </w:r>
      <w:r>
        <w:rPr>
          <w:rFonts w:ascii="Times New Roman" w:hAnsi="Times New Roman"/>
          <w:sz w:val="26"/>
          <w:szCs w:val="26"/>
        </w:rPr>
        <w:t xml:space="preserve"> 12  - адресованы  отделению МВД,</w:t>
      </w:r>
      <w:r w:rsidRPr="001540BE">
        <w:rPr>
          <w:rFonts w:ascii="Times New Roman" w:hAnsi="Times New Roman"/>
          <w:sz w:val="26"/>
          <w:szCs w:val="26"/>
        </w:rPr>
        <w:t xml:space="preserve"> </w:t>
      </w:r>
      <w:r>
        <w:rPr>
          <w:rFonts w:ascii="Times New Roman" w:hAnsi="Times New Roman"/>
          <w:sz w:val="26"/>
          <w:szCs w:val="26"/>
        </w:rPr>
        <w:t>4</w:t>
      </w:r>
      <w:r w:rsidRPr="00876E4E">
        <w:rPr>
          <w:rFonts w:ascii="Times New Roman" w:hAnsi="Times New Roman"/>
          <w:sz w:val="26"/>
          <w:szCs w:val="26"/>
        </w:rPr>
        <w:t xml:space="preserve"> –</w:t>
      </w:r>
      <w:r>
        <w:rPr>
          <w:rFonts w:ascii="Times New Roman" w:hAnsi="Times New Roman"/>
          <w:sz w:val="26"/>
          <w:szCs w:val="26"/>
        </w:rPr>
        <w:t xml:space="preserve"> </w:t>
      </w:r>
      <w:r w:rsidRPr="009A414B">
        <w:rPr>
          <w:rFonts w:ascii="Times New Roman" w:hAnsi="Times New Roman"/>
          <w:sz w:val="26"/>
          <w:szCs w:val="26"/>
        </w:rPr>
        <w:t xml:space="preserve">Киясовской районной больнице, </w:t>
      </w:r>
      <w:r>
        <w:rPr>
          <w:rFonts w:ascii="Times New Roman" w:hAnsi="Times New Roman"/>
          <w:sz w:val="26"/>
          <w:szCs w:val="26"/>
        </w:rPr>
        <w:t>3</w:t>
      </w:r>
      <w:r w:rsidRPr="009A414B">
        <w:rPr>
          <w:rFonts w:ascii="Times New Roman" w:hAnsi="Times New Roman"/>
          <w:sz w:val="26"/>
          <w:szCs w:val="26"/>
        </w:rPr>
        <w:t xml:space="preserve"> –</w:t>
      </w:r>
      <w:r>
        <w:rPr>
          <w:rFonts w:ascii="Times New Roman" w:hAnsi="Times New Roman"/>
          <w:sz w:val="26"/>
          <w:szCs w:val="26"/>
        </w:rPr>
        <w:t xml:space="preserve"> Управлению образования, 3</w:t>
      </w:r>
      <w:r w:rsidRPr="009A414B">
        <w:rPr>
          <w:rFonts w:ascii="Times New Roman" w:hAnsi="Times New Roman"/>
          <w:sz w:val="26"/>
          <w:szCs w:val="26"/>
        </w:rPr>
        <w:t xml:space="preserve"> – </w:t>
      </w:r>
      <w:r>
        <w:rPr>
          <w:rFonts w:ascii="Times New Roman" w:hAnsi="Times New Roman"/>
          <w:sz w:val="26"/>
          <w:szCs w:val="26"/>
        </w:rPr>
        <w:t xml:space="preserve">главам сельских поселений, по 2 – учреждениям дополнительного образования  ДДТ и ДЮСШ, по 1-му решению – секретарю комиссии, членам комиссии и МЦ «Ровесник».  </w:t>
      </w:r>
    </w:p>
    <w:p w:rsidR="00440D51" w:rsidRDefault="00440D51" w:rsidP="00440D51">
      <w:pPr>
        <w:pStyle w:val="a4"/>
        <w:jc w:val="both"/>
        <w:rPr>
          <w:rFonts w:ascii="Times New Roman" w:hAnsi="Times New Roman"/>
          <w:sz w:val="26"/>
          <w:szCs w:val="26"/>
        </w:rPr>
      </w:pPr>
    </w:p>
    <w:p w:rsidR="00440D51" w:rsidRPr="00FF15AE" w:rsidRDefault="00440D51" w:rsidP="00440D51">
      <w:pPr>
        <w:pStyle w:val="a4"/>
        <w:ind w:firstLine="709"/>
        <w:jc w:val="both"/>
        <w:rPr>
          <w:rFonts w:ascii="Times New Roman" w:hAnsi="Times New Roman"/>
          <w:sz w:val="26"/>
          <w:szCs w:val="26"/>
        </w:rPr>
      </w:pPr>
      <w:r>
        <w:rPr>
          <w:sz w:val="26"/>
          <w:szCs w:val="26"/>
        </w:rPr>
        <w:t xml:space="preserve"> </w:t>
      </w:r>
      <w:r w:rsidRPr="00FF15AE">
        <w:rPr>
          <w:rFonts w:ascii="Times New Roman" w:hAnsi="Times New Roman"/>
          <w:sz w:val="26"/>
          <w:szCs w:val="26"/>
        </w:rPr>
        <w:t>В ходе исполнения решений комиссии осуществлена большая работа:</w:t>
      </w:r>
    </w:p>
    <w:p w:rsidR="00440D51" w:rsidRPr="0052180F" w:rsidRDefault="00440D51" w:rsidP="00440D51">
      <w:pPr>
        <w:pStyle w:val="a4"/>
        <w:numPr>
          <w:ilvl w:val="0"/>
          <w:numId w:val="7"/>
        </w:numPr>
        <w:ind w:left="0" w:firstLine="360"/>
        <w:jc w:val="both"/>
        <w:rPr>
          <w:rFonts w:ascii="Times New Roman" w:hAnsi="Times New Roman"/>
          <w:b/>
          <w:sz w:val="26"/>
          <w:szCs w:val="26"/>
        </w:rPr>
      </w:pPr>
      <w:r w:rsidRPr="0052180F">
        <w:rPr>
          <w:rFonts w:ascii="Times New Roman" w:hAnsi="Times New Roman"/>
          <w:b/>
          <w:sz w:val="26"/>
          <w:szCs w:val="26"/>
        </w:rPr>
        <w:t>Проведен  анализ наркоситуации в районе  за 201</w:t>
      </w:r>
      <w:r>
        <w:rPr>
          <w:rFonts w:ascii="Times New Roman" w:hAnsi="Times New Roman"/>
          <w:b/>
          <w:sz w:val="26"/>
          <w:szCs w:val="26"/>
        </w:rPr>
        <w:t>8</w:t>
      </w:r>
      <w:r w:rsidRPr="0052180F">
        <w:rPr>
          <w:rFonts w:ascii="Times New Roman" w:hAnsi="Times New Roman"/>
          <w:b/>
          <w:sz w:val="26"/>
          <w:szCs w:val="26"/>
        </w:rPr>
        <w:t xml:space="preserve"> – 201</w:t>
      </w:r>
      <w:r>
        <w:rPr>
          <w:rFonts w:ascii="Times New Roman" w:hAnsi="Times New Roman"/>
          <w:b/>
          <w:sz w:val="26"/>
          <w:szCs w:val="26"/>
        </w:rPr>
        <w:t>9</w:t>
      </w:r>
      <w:r w:rsidRPr="0052180F">
        <w:rPr>
          <w:rFonts w:ascii="Times New Roman" w:hAnsi="Times New Roman"/>
          <w:b/>
          <w:sz w:val="26"/>
          <w:szCs w:val="26"/>
        </w:rPr>
        <w:t xml:space="preserve"> гг.</w:t>
      </w:r>
    </w:p>
    <w:p w:rsidR="00440D51" w:rsidRDefault="00440D51" w:rsidP="00440D51">
      <w:pPr>
        <w:pStyle w:val="a4"/>
        <w:ind w:firstLine="709"/>
        <w:jc w:val="both"/>
        <w:rPr>
          <w:rFonts w:ascii="Times New Roman" w:hAnsi="Times New Roman"/>
          <w:sz w:val="26"/>
          <w:szCs w:val="26"/>
        </w:rPr>
      </w:pPr>
      <w:r w:rsidRPr="00FF15AE">
        <w:rPr>
          <w:rFonts w:ascii="Times New Roman" w:hAnsi="Times New Roman"/>
          <w:sz w:val="26"/>
          <w:szCs w:val="26"/>
        </w:rPr>
        <w:t>По данным наркологического кабинета БУЗ УР  «Киясовская РБ МЗ УР» по состоянию на декабрь 201</w:t>
      </w:r>
      <w:r>
        <w:rPr>
          <w:rFonts w:ascii="Times New Roman" w:hAnsi="Times New Roman"/>
          <w:sz w:val="26"/>
          <w:szCs w:val="26"/>
        </w:rPr>
        <w:t>8</w:t>
      </w:r>
      <w:r w:rsidRPr="00FF15AE">
        <w:rPr>
          <w:rFonts w:ascii="Times New Roman" w:hAnsi="Times New Roman"/>
          <w:sz w:val="26"/>
          <w:szCs w:val="26"/>
        </w:rPr>
        <w:t>г. сложилась следующая картина:</w:t>
      </w:r>
    </w:p>
    <w:p w:rsidR="00440D51" w:rsidRDefault="00440D51" w:rsidP="00440D51">
      <w:pPr>
        <w:pStyle w:val="a4"/>
        <w:ind w:firstLine="709"/>
        <w:jc w:val="both"/>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708"/>
        <w:gridCol w:w="1014"/>
        <w:gridCol w:w="829"/>
        <w:gridCol w:w="1082"/>
        <w:gridCol w:w="903"/>
        <w:gridCol w:w="992"/>
        <w:gridCol w:w="992"/>
        <w:gridCol w:w="851"/>
        <w:gridCol w:w="992"/>
      </w:tblGrid>
      <w:tr w:rsidR="00440D51" w:rsidRPr="007A2793" w:rsidTr="00440D51">
        <w:tc>
          <w:tcPr>
            <w:tcW w:w="817" w:type="dxa"/>
            <w:vMerge w:val="restart"/>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Диагноз</w:t>
            </w:r>
          </w:p>
        </w:tc>
        <w:tc>
          <w:tcPr>
            <w:tcW w:w="4484" w:type="dxa"/>
            <w:gridSpan w:val="5"/>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201</w:t>
            </w:r>
            <w:r>
              <w:rPr>
                <w:rFonts w:ascii="Times New Roman" w:eastAsia="Times New Roman" w:hAnsi="Times New Roman"/>
                <w:b/>
                <w:i/>
                <w:sz w:val="24"/>
                <w:szCs w:val="24"/>
              </w:rPr>
              <w:t>7</w:t>
            </w:r>
            <w:r w:rsidRPr="007A2793">
              <w:rPr>
                <w:rFonts w:ascii="Times New Roman" w:eastAsia="Times New Roman" w:hAnsi="Times New Roman"/>
                <w:b/>
                <w:i/>
                <w:sz w:val="24"/>
                <w:szCs w:val="24"/>
              </w:rPr>
              <w:t>г.</w:t>
            </w:r>
          </w:p>
        </w:tc>
        <w:tc>
          <w:tcPr>
            <w:tcW w:w="4730" w:type="dxa"/>
            <w:gridSpan w:val="5"/>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201</w:t>
            </w:r>
            <w:r>
              <w:rPr>
                <w:rFonts w:ascii="Times New Roman" w:eastAsia="Times New Roman" w:hAnsi="Times New Roman"/>
                <w:b/>
                <w:i/>
                <w:sz w:val="24"/>
                <w:szCs w:val="24"/>
              </w:rPr>
              <w:t>8</w:t>
            </w:r>
            <w:r w:rsidRPr="007A2793">
              <w:rPr>
                <w:rFonts w:ascii="Times New Roman" w:eastAsia="Times New Roman" w:hAnsi="Times New Roman"/>
                <w:b/>
                <w:i/>
                <w:sz w:val="24"/>
                <w:szCs w:val="24"/>
              </w:rPr>
              <w:t>г.</w:t>
            </w:r>
          </w:p>
        </w:tc>
      </w:tr>
      <w:tr w:rsidR="00440D51" w:rsidRPr="007A2793" w:rsidTr="00440D51">
        <w:tc>
          <w:tcPr>
            <w:tcW w:w="817"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851" w:type="dxa"/>
            <w:vMerge w:val="restart"/>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1722" w:type="dxa"/>
            <w:gridSpan w:val="2"/>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Диспансерный учет</w:t>
            </w:r>
          </w:p>
        </w:tc>
        <w:tc>
          <w:tcPr>
            <w:tcW w:w="1911" w:type="dxa"/>
            <w:gridSpan w:val="2"/>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Профилактический учет</w:t>
            </w:r>
          </w:p>
        </w:tc>
        <w:tc>
          <w:tcPr>
            <w:tcW w:w="903" w:type="dxa"/>
            <w:vMerge w:val="restart"/>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1984" w:type="dxa"/>
            <w:gridSpan w:val="2"/>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Диспансерный учет</w:t>
            </w:r>
          </w:p>
        </w:tc>
        <w:tc>
          <w:tcPr>
            <w:tcW w:w="1843" w:type="dxa"/>
            <w:gridSpan w:val="2"/>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Профилактический учет</w:t>
            </w:r>
          </w:p>
        </w:tc>
      </w:tr>
      <w:tr w:rsidR="00440D51" w:rsidRPr="007A2793" w:rsidTr="00440D51">
        <w:tc>
          <w:tcPr>
            <w:tcW w:w="817"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851"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708"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1014"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Молодежь</w:t>
            </w:r>
          </w:p>
        </w:tc>
        <w:tc>
          <w:tcPr>
            <w:tcW w:w="829"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1082"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Молодежь</w:t>
            </w:r>
          </w:p>
        </w:tc>
        <w:tc>
          <w:tcPr>
            <w:tcW w:w="903"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Молодежь</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Молодежь</w:t>
            </w:r>
          </w:p>
        </w:tc>
      </w:tr>
      <w:tr w:rsidR="00440D51" w:rsidRPr="007A2793" w:rsidTr="00440D51">
        <w:trPr>
          <w:trHeight w:val="1023"/>
        </w:trPr>
        <w:tc>
          <w:tcPr>
            <w:tcW w:w="817"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НАРКОМАНИЯ</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11</w:t>
            </w:r>
          </w:p>
        </w:tc>
        <w:tc>
          <w:tcPr>
            <w:tcW w:w="708"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014"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829"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108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903"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11</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440D51" w:rsidRPr="007A2793" w:rsidTr="00440D51">
        <w:tc>
          <w:tcPr>
            <w:tcW w:w="817"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ТОКСИКОМАНИЯ</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4</w:t>
            </w:r>
          </w:p>
        </w:tc>
        <w:tc>
          <w:tcPr>
            <w:tcW w:w="708"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1014"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829"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4</w:t>
            </w:r>
          </w:p>
        </w:tc>
        <w:tc>
          <w:tcPr>
            <w:tcW w:w="108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903"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0</w:t>
            </w:r>
          </w:p>
        </w:tc>
      </w:tr>
      <w:tr w:rsidR="00440D51" w:rsidRPr="007A2793" w:rsidTr="00440D51">
        <w:tc>
          <w:tcPr>
            <w:tcW w:w="817"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АЛКОГОЛИЗМ</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211</w:t>
            </w:r>
          </w:p>
        </w:tc>
        <w:tc>
          <w:tcPr>
            <w:tcW w:w="708"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171</w:t>
            </w:r>
          </w:p>
        </w:tc>
        <w:tc>
          <w:tcPr>
            <w:tcW w:w="1014"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1</w:t>
            </w:r>
            <w:r>
              <w:rPr>
                <w:rFonts w:ascii="Times New Roman" w:eastAsia="Times New Roman" w:hAnsi="Times New Roman"/>
                <w:b/>
                <w:sz w:val="24"/>
                <w:szCs w:val="24"/>
              </w:rPr>
              <w:t>4</w:t>
            </w:r>
          </w:p>
        </w:tc>
        <w:tc>
          <w:tcPr>
            <w:tcW w:w="829"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40</w:t>
            </w:r>
          </w:p>
        </w:tc>
        <w:tc>
          <w:tcPr>
            <w:tcW w:w="108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4</w:t>
            </w:r>
          </w:p>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2– несов.</w:t>
            </w:r>
          </w:p>
        </w:tc>
        <w:tc>
          <w:tcPr>
            <w:tcW w:w="903"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180</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1</w:t>
            </w:r>
            <w:r>
              <w:rPr>
                <w:rFonts w:ascii="Times New Roman" w:eastAsia="Times New Roman" w:hAnsi="Times New Roman"/>
                <w:b/>
                <w:sz w:val="24"/>
                <w:szCs w:val="24"/>
              </w:rPr>
              <w:t>44</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1</w:t>
            </w:r>
            <w:r>
              <w:rPr>
                <w:rFonts w:ascii="Times New Roman" w:eastAsia="Times New Roman" w:hAnsi="Times New Roman"/>
                <w:b/>
                <w:sz w:val="24"/>
                <w:szCs w:val="24"/>
              </w:rPr>
              <w:t>7</w:t>
            </w:r>
          </w:p>
        </w:tc>
        <w:tc>
          <w:tcPr>
            <w:tcW w:w="85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36</w:t>
            </w:r>
          </w:p>
        </w:tc>
        <w:tc>
          <w:tcPr>
            <w:tcW w:w="992"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r>
    </w:tbl>
    <w:p w:rsidR="00440D51" w:rsidRPr="00FF15AE" w:rsidRDefault="00440D51" w:rsidP="00440D51">
      <w:pPr>
        <w:pStyle w:val="a4"/>
        <w:ind w:firstLine="709"/>
        <w:jc w:val="both"/>
        <w:rPr>
          <w:rFonts w:ascii="Times New Roman" w:hAnsi="Times New Roman"/>
          <w:sz w:val="26"/>
          <w:szCs w:val="2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6"/>
        <w:gridCol w:w="1559"/>
        <w:gridCol w:w="1276"/>
        <w:gridCol w:w="1701"/>
      </w:tblGrid>
      <w:tr w:rsidR="00440D51" w:rsidRPr="007A2793" w:rsidTr="00440D51">
        <w:tc>
          <w:tcPr>
            <w:tcW w:w="2977" w:type="dxa"/>
            <w:vMerge w:val="restart"/>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Диагноз</w:t>
            </w:r>
          </w:p>
        </w:tc>
        <w:tc>
          <w:tcPr>
            <w:tcW w:w="7088" w:type="dxa"/>
            <w:gridSpan w:val="5"/>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201</w:t>
            </w:r>
            <w:r>
              <w:rPr>
                <w:rFonts w:ascii="Times New Roman" w:eastAsia="Times New Roman" w:hAnsi="Times New Roman"/>
                <w:b/>
                <w:i/>
                <w:sz w:val="24"/>
                <w:szCs w:val="24"/>
              </w:rPr>
              <w:t>9</w:t>
            </w:r>
            <w:r w:rsidRPr="007A2793">
              <w:rPr>
                <w:rFonts w:ascii="Times New Roman" w:eastAsia="Times New Roman" w:hAnsi="Times New Roman"/>
                <w:b/>
                <w:i/>
                <w:sz w:val="24"/>
                <w:szCs w:val="24"/>
              </w:rPr>
              <w:t>г.</w:t>
            </w:r>
          </w:p>
        </w:tc>
      </w:tr>
      <w:tr w:rsidR="00440D51" w:rsidRPr="007A2793" w:rsidTr="00440D51">
        <w:tc>
          <w:tcPr>
            <w:tcW w:w="2977"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1276" w:type="dxa"/>
            <w:vMerge w:val="restart"/>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2835" w:type="dxa"/>
            <w:gridSpan w:val="2"/>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Диспансерный учет</w:t>
            </w:r>
          </w:p>
        </w:tc>
        <w:tc>
          <w:tcPr>
            <w:tcW w:w="2977" w:type="dxa"/>
            <w:gridSpan w:val="2"/>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Профилактический учет</w:t>
            </w:r>
          </w:p>
        </w:tc>
      </w:tr>
      <w:tr w:rsidR="00440D51" w:rsidRPr="007A2793" w:rsidTr="00440D51">
        <w:tc>
          <w:tcPr>
            <w:tcW w:w="2977"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1276" w:type="dxa"/>
            <w:vMerge/>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1559"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Молодежь</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Всего</w:t>
            </w:r>
          </w:p>
        </w:tc>
        <w:tc>
          <w:tcPr>
            <w:tcW w:w="1701" w:type="dxa"/>
          </w:tcPr>
          <w:p w:rsidR="00440D51" w:rsidRPr="007A2793" w:rsidRDefault="00440D51" w:rsidP="00440D51">
            <w:pPr>
              <w:pStyle w:val="a4"/>
              <w:spacing w:before="100" w:beforeAutospacing="1" w:after="100" w:afterAutospacing="1"/>
              <w:jc w:val="center"/>
              <w:rPr>
                <w:rFonts w:ascii="Times New Roman" w:eastAsia="Times New Roman" w:hAnsi="Times New Roman"/>
                <w:b/>
                <w:i/>
                <w:sz w:val="24"/>
                <w:szCs w:val="24"/>
              </w:rPr>
            </w:pPr>
            <w:r w:rsidRPr="007A2793">
              <w:rPr>
                <w:rFonts w:ascii="Times New Roman" w:eastAsia="Times New Roman" w:hAnsi="Times New Roman"/>
                <w:b/>
                <w:i/>
                <w:sz w:val="24"/>
                <w:szCs w:val="24"/>
              </w:rPr>
              <w:t>Молодежь</w:t>
            </w:r>
          </w:p>
        </w:tc>
      </w:tr>
      <w:tr w:rsidR="00440D51" w:rsidRPr="007A2793" w:rsidTr="00440D51">
        <w:trPr>
          <w:trHeight w:val="1023"/>
        </w:trPr>
        <w:tc>
          <w:tcPr>
            <w:tcW w:w="2977"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НАРКОМАНИЯ</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9</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559"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 xml:space="preserve">0 </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6</w:t>
            </w:r>
          </w:p>
        </w:tc>
        <w:tc>
          <w:tcPr>
            <w:tcW w:w="170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440D51" w:rsidRPr="007A2793" w:rsidTr="00440D51">
        <w:tc>
          <w:tcPr>
            <w:tcW w:w="2977"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ТОКСИКОМАНИЯ</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c>
          <w:tcPr>
            <w:tcW w:w="1559"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2</w:t>
            </w:r>
          </w:p>
        </w:tc>
        <w:tc>
          <w:tcPr>
            <w:tcW w:w="170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r>
      <w:tr w:rsidR="00440D51" w:rsidRPr="007A2793" w:rsidTr="00440D51">
        <w:tc>
          <w:tcPr>
            <w:tcW w:w="2977"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sidRPr="007A2793">
              <w:rPr>
                <w:rFonts w:ascii="Times New Roman" w:eastAsia="Times New Roman" w:hAnsi="Times New Roman"/>
                <w:b/>
                <w:sz w:val="24"/>
                <w:szCs w:val="24"/>
              </w:rPr>
              <w:t>АЛКОГОЛИЗМ</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178</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146</w:t>
            </w:r>
          </w:p>
        </w:tc>
        <w:tc>
          <w:tcPr>
            <w:tcW w:w="1559"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15</w:t>
            </w:r>
          </w:p>
        </w:tc>
        <w:tc>
          <w:tcPr>
            <w:tcW w:w="1276"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32</w:t>
            </w:r>
          </w:p>
        </w:tc>
        <w:tc>
          <w:tcPr>
            <w:tcW w:w="1701" w:type="dxa"/>
          </w:tcPr>
          <w:p w:rsidR="00440D51" w:rsidRPr="007A2793" w:rsidRDefault="00440D51" w:rsidP="00440D51">
            <w:pPr>
              <w:pStyle w:val="a4"/>
              <w:spacing w:before="100" w:beforeAutospacing="1" w:after="100" w:afterAutospacing="1"/>
              <w:jc w:val="center"/>
              <w:rPr>
                <w:rFonts w:ascii="Times New Roman" w:eastAsia="Times New Roman" w:hAnsi="Times New Roman"/>
                <w:b/>
                <w:sz w:val="24"/>
                <w:szCs w:val="24"/>
              </w:rPr>
            </w:pPr>
            <w:r>
              <w:rPr>
                <w:rFonts w:ascii="Times New Roman" w:eastAsia="Times New Roman" w:hAnsi="Times New Roman"/>
                <w:b/>
                <w:sz w:val="24"/>
                <w:szCs w:val="24"/>
              </w:rPr>
              <w:t>0</w:t>
            </w:r>
          </w:p>
        </w:tc>
      </w:tr>
    </w:tbl>
    <w:p w:rsidR="00440D51" w:rsidRDefault="00440D51" w:rsidP="00440D51">
      <w:pPr>
        <w:pStyle w:val="a4"/>
        <w:jc w:val="both"/>
        <w:rPr>
          <w:rFonts w:ascii="Times New Roman" w:eastAsia="Times New Roman" w:hAnsi="Times New Roman"/>
          <w:sz w:val="26"/>
          <w:szCs w:val="26"/>
          <w:lang w:eastAsia="ru-RU"/>
        </w:rPr>
      </w:pPr>
      <w:r w:rsidRPr="00FC4846">
        <w:rPr>
          <w:rFonts w:ascii="Times New Roman" w:hAnsi="Times New Roman"/>
        </w:rPr>
        <w:t xml:space="preserve">         </w:t>
      </w:r>
      <w:r w:rsidRPr="00240166">
        <w:rPr>
          <w:rFonts w:ascii="Times New Roman" w:hAnsi="Times New Roman"/>
          <w:sz w:val="26"/>
          <w:szCs w:val="26"/>
        </w:rPr>
        <w:t xml:space="preserve"> </w:t>
      </w:r>
      <w:r>
        <w:rPr>
          <w:rFonts w:ascii="Times New Roman" w:eastAsia="Times New Roman" w:hAnsi="Times New Roman"/>
          <w:sz w:val="26"/>
          <w:szCs w:val="26"/>
          <w:lang w:eastAsia="ru-RU"/>
        </w:rPr>
        <w:t xml:space="preserve"> </w:t>
      </w:r>
    </w:p>
    <w:p w:rsidR="00440D51" w:rsidRDefault="00440D51" w:rsidP="00440D51">
      <w:pPr>
        <w:pStyle w:val="a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С</w:t>
      </w:r>
      <w:r w:rsidRPr="00925579">
        <w:rPr>
          <w:rFonts w:ascii="Times New Roman" w:eastAsia="Times New Roman" w:hAnsi="Times New Roman"/>
          <w:sz w:val="26"/>
          <w:szCs w:val="26"/>
          <w:lang w:eastAsia="ru-RU"/>
        </w:rPr>
        <w:t xml:space="preserve">итуация по наркомании в районе </w:t>
      </w:r>
      <w:r>
        <w:rPr>
          <w:rFonts w:ascii="Times New Roman" w:eastAsia="Times New Roman" w:hAnsi="Times New Roman"/>
          <w:sz w:val="26"/>
          <w:szCs w:val="26"/>
          <w:lang w:eastAsia="ru-RU"/>
        </w:rPr>
        <w:t xml:space="preserve">из года в год </w:t>
      </w:r>
      <w:r w:rsidRPr="00925579">
        <w:rPr>
          <w:rFonts w:ascii="Times New Roman" w:eastAsia="Times New Roman" w:hAnsi="Times New Roman"/>
          <w:sz w:val="26"/>
          <w:szCs w:val="26"/>
          <w:lang w:eastAsia="ru-RU"/>
        </w:rPr>
        <w:t>значительно не меняется</w:t>
      </w:r>
      <w:r>
        <w:rPr>
          <w:rFonts w:ascii="Times New Roman" w:eastAsia="Times New Roman" w:hAnsi="Times New Roman"/>
          <w:sz w:val="26"/>
          <w:szCs w:val="26"/>
          <w:lang w:eastAsia="ru-RU"/>
        </w:rPr>
        <w:t>.</w:t>
      </w:r>
    </w:p>
    <w:p w:rsidR="00440D51" w:rsidRPr="00240166" w:rsidRDefault="00440D51" w:rsidP="00440D51">
      <w:pPr>
        <w:tabs>
          <w:tab w:val="left" w:pos="0"/>
        </w:tabs>
        <w:ind w:firstLine="426"/>
        <w:jc w:val="both"/>
        <w:rPr>
          <w:sz w:val="26"/>
          <w:szCs w:val="26"/>
        </w:rPr>
      </w:pPr>
      <w:r w:rsidRPr="00FF15AE">
        <w:rPr>
          <w:sz w:val="26"/>
          <w:szCs w:val="26"/>
        </w:rPr>
        <w:t xml:space="preserve">    </w:t>
      </w:r>
      <w:r>
        <w:rPr>
          <w:sz w:val="26"/>
          <w:szCs w:val="26"/>
        </w:rPr>
        <w:t xml:space="preserve">   </w:t>
      </w:r>
    </w:p>
    <w:p w:rsidR="00440D51" w:rsidRDefault="00440D51" w:rsidP="00440D51">
      <w:pPr>
        <w:ind w:firstLine="567"/>
        <w:jc w:val="both"/>
        <w:rPr>
          <w:rFonts w:eastAsia="Calibri"/>
          <w:sz w:val="26"/>
          <w:szCs w:val="26"/>
          <w:lang w:eastAsia="en-US"/>
        </w:rPr>
      </w:pPr>
      <w:r w:rsidRPr="00440D51">
        <w:rPr>
          <w:rFonts w:eastAsia="Calibri"/>
          <w:sz w:val="26"/>
          <w:szCs w:val="26"/>
          <w:lang w:eastAsia="en-US"/>
        </w:rPr>
        <w:t>Работа ведется в соответствии с планом мероприятий муниципальной Программы «Комплексные меры противодействия немедицинскому потреблению наркотических средств и их незаконному обороту в  муниципальном образовании «Киясовский  район» на 2016-2020 годы</w:t>
      </w:r>
      <w:r>
        <w:rPr>
          <w:rFonts w:eastAsia="Calibri"/>
          <w:sz w:val="26"/>
          <w:szCs w:val="26"/>
          <w:lang w:eastAsia="en-US"/>
        </w:rPr>
        <w:t>.</w:t>
      </w:r>
    </w:p>
    <w:p w:rsidR="00440D51" w:rsidRPr="00440D51" w:rsidRDefault="00440D51" w:rsidP="00440D51">
      <w:pPr>
        <w:ind w:firstLine="567"/>
        <w:jc w:val="both"/>
        <w:rPr>
          <w:rFonts w:eastAsia="Calibri"/>
          <w:sz w:val="26"/>
          <w:szCs w:val="26"/>
          <w:lang w:eastAsia="en-US"/>
        </w:rPr>
      </w:pPr>
      <w:r>
        <w:rPr>
          <w:rFonts w:eastAsia="Calibri"/>
          <w:sz w:val="26"/>
          <w:szCs w:val="26"/>
          <w:lang w:eastAsia="en-US"/>
        </w:rPr>
        <w:t xml:space="preserve"> </w:t>
      </w:r>
    </w:p>
    <w:p w:rsidR="00440D51" w:rsidRPr="00440D51" w:rsidRDefault="00440D51" w:rsidP="00440D51">
      <w:pPr>
        <w:numPr>
          <w:ilvl w:val="0"/>
          <w:numId w:val="31"/>
        </w:numPr>
        <w:ind w:left="0" w:firstLine="567"/>
        <w:contextualSpacing/>
        <w:jc w:val="both"/>
        <w:rPr>
          <w:sz w:val="26"/>
          <w:szCs w:val="26"/>
        </w:rPr>
      </w:pPr>
      <w:r w:rsidRPr="00440D51">
        <w:rPr>
          <w:sz w:val="26"/>
          <w:szCs w:val="26"/>
        </w:rPr>
        <w:t xml:space="preserve">Основные направления муниципальной программы «Комплексные меры противодействия немедицинскому потреблению наркотических средств и их незаконному обороту в МО «Киясовский район» на 2016 – 2020гг. </w:t>
      </w:r>
    </w:p>
    <w:p w:rsidR="00440D51" w:rsidRPr="00440D51" w:rsidRDefault="00440D51" w:rsidP="00440D51">
      <w:pPr>
        <w:numPr>
          <w:ilvl w:val="0"/>
          <w:numId w:val="20"/>
        </w:numPr>
        <w:ind w:left="426" w:hanging="426"/>
        <w:contextualSpacing/>
        <w:jc w:val="both"/>
        <w:rPr>
          <w:sz w:val="26"/>
          <w:szCs w:val="26"/>
        </w:rPr>
      </w:pPr>
      <w:r w:rsidRPr="00440D51">
        <w:rPr>
          <w:i/>
          <w:sz w:val="26"/>
          <w:szCs w:val="26"/>
        </w:rPr>
        <w:t>Координация деятельности субъектов системы профилактики наркомании, развитие и укрепление системы межведомственного взаимодействия</w:t>
      </w:r>
      <w:proofErr w:type="gramStart"/>
      <w:r w:rsidRPr="00440D51">
        <w:rPr>
          <w:sz w:val="26"/>
          <w:szCs w:val="26"/>
        </w:rPr>
        <w:t>.</w:t>
      </w:r>
      <w:proofErr w:type="gramEnd"/>
      <w:r w:rsidRPr="00440D51">
        <w:rPr>
          <w:sz w:val="26"/>
          <w:szCs w:val="26"/>
        </w:rPr>
        <w:t xml:space="preserve"> (</w:t>
      </w:r>
      <w:proofErr w:type="gramStart"/>
      <w:r w:rsidRPr="00440D51">
        <w:rPr>
          <w:sz w:val="26"/>
          <w:szCs w:val="26"/>
        </w:rPr>
        <w:t>п</w:t>
      </w:r>
      <w:proofErr w:type="gramEnd"/>
      <w:r w:rsidRPr="00440D51">
        <w:rPr>
          <w:sz w:val="26"/>
          <w:szCs w:val="26"/>
        </w:rPr>
        <w:t xml:space="preserve">роведение мониторинга наркоситуации, организация деятельности районной </w:t>
      </w:r>
      <w:r w:rsidRPr="00440D51">
        <w:rPr>
          <w:sz w:val="26"/>
          <w:szCs w:val="26"/>
        </w:rPr>
        <w:lastRenderedPageBreak/>
        <w:t xml:space="preserve">Антинаркотической комиссии, проведение тематических семинаров, обучение специалистов, работа «Горячих линий», проведение районных оперативно – профилактических операций, рейдовых мероприятий). </w:t>
      </w:r>
    </w:p>
    <w:p w:rsidR="00440D51" w:rsidRPr="00440D51" w:rsidRDefault="00440D51" w:rsidP="00440D51">
      <w:pPr>
        <w:numPr>
          <w:ilvl w:val="0"/>
          <w:numId w:val="20"/>
        </w:numPr>
        <w:ind w:left="426" w:hanging="426"/>
        <w:contextualSpacing/>
        <w:jc w:val="both"/>
        <w:rPr>
          <w:sz w:val="26"/>
          <w:szCs w:val="26"/>
        </w:rPr>
      </w:pPr>
      <w:r w:rsidRPr="00440D51">
        <w:rPr>
          <w:sz w:val="26"/>
          <w:szCs w:val="26"/>
        </w:rPr>
        <w:t xml:space="preserve"> </w:t>
      </w:r>
      <w:r w:rsidRPr="00440D51">
        <w:rPr>
          <w:i/>
          <w:sz w:val="26"/>
          <w:szCs w:val="26"/>
        </w:rPr>
        <w:t>Обеспечение снижения доступности  наркотических средств для незаконного потребления</w:t>
      </w:r>
      <w:proofErr w:type="gramStart"/>
      <w:r w:rsidRPr="00440D51">
        <w:rPr>
          <w:i/>
          <w:sz w:val="26"/>
          <w:szCs w:val="26"/>
        </w:rPr>
        <w:t>.</w:t>
      </w:r>
      <w:proofErr w:type="gramEnd"/>
      <w:r w:rsidRPr="00440D51">
        <w:rPr>
          <w:sz w:val="26"/>
          <w:szCs w:val="26"/>
        </w:rPr>
        <w:t xml:space="preserve"> (</w:t>
      </w:r>
      <w:proofErr w:type="gramStart"/>
      <w:r w:rsidRPr="00440D51">
        <w:rPr>
          <w:sz w:val="26"/>
          <w:szCs w:val="26"/>
        </w:rPr>
        <w:t>р</w:t>
      </w:r>
      <w:proofErr w:type="gramEnd"/>
      <w:r w:rsidRPr="00440D51">
        <w:rPr>
          <w:sz w:val="26"/>
          <w:szCs w:val="26"/>
        </w:rPr>
        <w:t>абота по выявлению лиц, употребляющих наркотики в немедицинских целях, проверка аптек, магазинов, установление и уничтожение мест произрастания наркосодержащих дикорастущих растений).</w:t>
      </w:r>
    </w:p>
    <w:p w:rsidR="00440D51" w:rsidRPr="00440D51" w:rsidRDefault="00440D51" w:rsidP="00440D51">
      <w:pPr>
        <w:numPr>
          <w:ilvl w:val="0"/>
          <w:numId w:val="20"/>
        </w:numPr>
        <w:ind w:left="426" w:hanging="426"/>
        <w:contextualSpacing/>
        <w:jc w:val="both"/>
        <w:rPr>
          <w:sz w:val="26"/>
          <w:szCs w:val="26"/>
        </w:rPr>
      </w:pPr>
      <w:r w:rsidRPr="00440D51">
        <w:rPr>
          <w:i/>
          <w:sz w:val="26"/>
          <w:szCs w:val="26"/>
        </w:rPr>
        <w:t>Совершенствование системы выявления, лечения и реабилитации лиц, употребляющих наркотики без назначения врача</w:t>
      </w:r>
      <w:proofErr w:type="gramStart"/>
      <w:r w:rsidRPr="00440D51">
        <w:rPr>
          <w:i/>
          <w:sz w:val="26"/>
          <w:szCs w:val="26"/>
        </w:rPr>
        <w:t>.(</w:t>
      </w:r>
      <w:proofErr w:type="gramEnd"/>
      <w:r w:rsidRPr="00440D51">
        <w:rPr>
          <w:sz w:val="26"/>
          <w:szCs w:val="26"/>
        </w:rPr>
        <w:t>анкетирование учащихся, организация медосмотров, добровольное обследование учащихся школ на предмет употребления наркотиков, оказание помощи больным наркоманией, направление больных в республиканский</w:t>
      </w:r>
      <w:r w:rsidRPr="00440D51">
        <w:rPr>
          <w:sz w:val="26"/>
          <w:szCs w:val="26"/>
        </w:rPr>
        <w:tab/>
      </w:r>
      <w:proofErr w:type="spellStart"/>
      <w:r w:rsidRPr="00440D51">
        <w:rPr>
          <w:sz w:val="26"/>
          <w:szCs w:val="26"/>
        </w:rPr>
        <w:t>наркодиспансер</w:t>
      </w:r>
      <w:proofErr w:type="spellEnd"/>
      <w:r w:rsidRPr="00440D51">
        <w:rPr>
          <w:sz w:val="26"/>
          <w:szCs w:val="26"/>
        </w:rPr>
        <w:t>, информирование населения о возможностях получения помощи, оказание помощи лицам, прошедшим лечение, в трудоустройстве, ведение реестра семей, члены которых нуждаются в реабилитации).</w:t>
      </w:r>
    </w:p>
    <w:p w:rsidR="00440D51" w:rsidRPr="00440D51" w:rsidRDefault="00440D51" w:rsidP="00440D51">
      <w:pPr>
        <w:numPr>
          <w:ilvl w:val="0"/>
          <w:numId w:val="20"/>
        </w:numPr>
        <w:ind w:left="426" w:hanging="426"/>
        <w:contextualSpacing/>
        <w:jc w:val="both"/>
        <w:rPr>
          <w:sz w:val="26"/>
          <w:szCs w:val="26"/>
        </w:rPr>
      </w:pPr>
      <w:r w:rsidRPr="00440D51">
        <w:rPr>
          <w:i/>
          <w:sz w:val="26"/>
          <w:szCs w:val="26"/>
        </w:rPr>
        <w:t>Проведение целенаправленной работы по профилактике немедицинского потребления наркотиков</w:t>
      </w:r>
      <w:proofErr w:type="gramStart"/>
      <w:r w:rsidRPr="00440D51">
        <w:rPr>
          <w:i/>
          <w:sz w:val="26"/>
          <w:szCs w:val="26"/>
        </w:rPr>
        <w:t>.</w:t>
      </w:r>
      <w:proofErr w:type="gramEnd"/>
      <w:r w:rsidRPr="00440D51">
        <w:rPr>
          <w:i/>
          <w:sz w:val="26"/>
          <w:szCs w:val="26"/>
        </w:rPr>
        <w:t xml:space="preserve"> </w:t>
      </w:r>
      <w:r w:rsidRPr="00440D51">
        <w:rPr>
          <w:sz w:val="26"/>
          <w:szCs w:val="26"/>
        </w:rPr>
        <w:t>(</w:t>
      </w:r>
      <w:proofErr w:type="gramStart"/>
      <w:r w:rsidRPr="00440D51">
        <w:rPr>
          <w:sz w:val="26"/>
          <w:szCs w:val="26"/>
        </w:rPr>
        <w:t>п</w:t>
      </w:r>
      <w:proofErr w:type="gramEnd"/>
      <w:r w:rsidRPr="00440D51">
        <w:rPr>
          <w:sz w:val="26"/>
          <w:szCs w:val="26"/>
        </w:rPr>
        <w:t xml:space="preserve">роведение районных профилактических акций, мероприятий, участие в республиканских, в </w:t>
      </w:r>
      <w:proofErr w:type="spellStart"/>
      <w:r w:rsidRPr="00440D51">
        <w:rPr>
          <w:sz w:val="26"/>
          <w:szCs w:val="26"/>
        </w:rPr>
        <w:t>т.ч</w:t>
      </w:r>
      <w:proofErr w:type="spellEnd"/>
      <w:r w:rsidRPr="00440D51">
        <w:rPr>
          <w:sz w:val="26"/>
          <w:szCs w:val="26"/>
        </w:rPr>
        <w:t xml:space="preserve">. в каникулярный период, реализация программ по ЗОЖ в образовательных учреждениях, проведение тематических классных часов, собраний,  поддержка деятельности волонтёрских отрядов, оформление информационных уголков, показ тематических фильмов, приобретение литературы, организация трудоустройства подростков, организация занятий в спортивных секциях, работа </w:t>
      </w:r>
      <w:proofErr w:type="spellStart"/>
      <w:r w:rsidRPr="00440D51">
        <w:rPr>
          <w:sz w:val="26"/>
          <w:szCs w:val="26"/>
        </w:rPr>
        <w:t>наркопостов</w:t>
      </w:r>
      <w:proofErr w:type="spellEnd"/>
      <w:r w:rsidRPr="00440D51">
        <w:rPr>
          <w:sz w:val="26"/>
          <w:szCs w:val="26"/>
        </w:rPr>
        <w:t>, поддержка деятельности общественных организаций, занимающихся пропагандой ЗОЖ, размещение в СМИ, в Интернете материалов по вопросам наркомании, организация антинаркотической пропаганды среди лиц, состоящих на учете в учреждениях уголовно – исполнительной системы).</w:t>
      </w:r>
    </w:p>
    <w:p w:rsidR="00440D51" w:rsidRPr="00440D51" w:rsidRDefault="00440D51" w:rsidP="00440D51">
      <w:pPr>
        <w:ind w:left="426"/>
        <w:contextualSpacing/>
        <w:jc w:val="both"/>
        <w:rPr>
          <w:sz w:val="26"/>
          <w:szCs w:val="26"/>
        </w:rPr>
      </w:pPr>
    </w:p>
    <w:p w:rsidR="00440D51" w:rsidRPr="00440D51" w:rsidRDefault="00440D51" w:rsidP="00440D51">
      <w:pPr>
        <w:ind w:firstLine="567"/>
        <w:contextualSpacing/>
        <w:jc w:val="both"/>
        <w:rPr>
          <w:sz w:val="26"/>
          <w:szCs w:val="26"/>
        </w:rPr>
      </w:pPr>
      <w:proofErr w:type="gramStart"/>
      <w:r w:rsidRPr="00440D51">
        <w:rPr>
          <w:sz w:val="26"/>
          <w:szCs w:val="26"/>
        </w:rPr>
        <w:t xml:space="preserve">Координатор Программы – зам. главы Администрации по социальным вопросам, ответственный исполнитель – Антинаркотическая комиссия, соисполнители – отделение МВД, ЦРБ, Управление образования, Управление по </w:t>
      </w:r>
      <w:proofErr w:type="spellStart"/>
      <w:r w:rsidRPr="00440D51">
        <w:rPr>
          <w:sz w:val="26"/>
          <w:szCs w:val="26"/>
        </w:rPr>
        <w:t>КМСиТ</w:t>
      </w:r>
      <w:proofErr w:type="spellEnd"/>
      <w:r w:rsidRPr="00440D51">
        <w:rPr>
          <w:sz w:val="26"/>
          <w:szCs w:val="26"/>
        </w:rPr>
        <w:t>, КДН и ЗП, отдел по делам семьи, ОДМ, отдел спорта, МЦ «Ровесник», Управление сельского хозяйства Администрации МО «Киясовский район», ДЮСШ, ЦЗН, редакция газеты «Знамя труда»,   детские и молодежные общественные объединения.</w:t>
      </w:r>
      <w:proofErr w:type="gramEnd"/>
    </w:p>
    <w:p w:rsidR="00440D51" w:rsidRPr="00440D51" w:rsidRDefault="00440D51" w:rsidP="00440D51">
      <w:pPr>
        <w:ind w:left="927" w:hanging="927"/>
        <w:contextualSpacing/>
        <w:jc w:val="both"/>
        <w:rPr>
          <w:sz w:val="26"/>
          <w:szCs w:val="26"/>
        </w:rPr>
      </w:pPr>
      <w:r w:rsidRPr="00440D51">
        <w:rPr>
          <w:sz w:val="26"/>
          <w:szCs w:val="26"/>
        </w:rPr>
        <w:t xml:space="preserve">           Исполнение целевых показателей  ответственными службами в 201</w:t>
      </w:r>
      <w:r>
        <w:rPr>
          <w:sz w:val="26"/>
          <w:szCs w:val="26"/>
        </w:rPr>
        <w:t>9</w:t>
      </w:r>
      <w:r w:rsidRPr="00440D51">
        <w:rPr>
          <w:sz w:val="26"/>
          <w:szCs w:val="26"/>
        </w:rPr>
        <w:t>г.:</w:t>
      </w:r>
    </w:p>
    <w:tbl>
      <w:tblPr>
        <w:tblW w:w="10207" w:type="dxa"/>
        <w:tblInd w:w="-318" w:type="dxa"/>
        <w:tblLayout w:type="fixed"/>
        <w:tblLook w:val="0000" w:firstRow="0" w:lastRow="0" w:firstColumn="0" w:lastColumn="0" w:noHBand="0" w:noVBand="0"/>
      </w:tblPr>
      <w:tblGrid>
        <w:gridCol w:w="852"/>
        <w:gridCol w:w="2693"/>
        <w:gridCol w:w="1134"/>
        <w:gridCol w:w="1134"/>
        <w:gridCol w:w="992"/>
        <w:gridCol w:w="1134"/>
        <w:gridCol w:w="992"/>
        <w:gridCol w:w="1276"/>
      </w:tblGrid>
      <w:tr w:rsidR="00440D51" w:rsidRPr="00440D51" w:rsidTr="00440D51">
        <w:trPr>
          <w:trHeight w:val="20"/>
        </w:trPr>
        <w:tc>
          <w:tcPr>
            <w:tcW w:w="852" w:type="dxa"/>
            <w:vMerge w:val="restart"/>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sz w:val="18"/>
                <w:szCs w:val="18"/>
                <w:lang w:val="en-US"/>
              </w:rPr>
              <w:t xml:space="preserve">№ </w:t>
            </w:r>
            <w:r w:rsidRPr="00440D51">
              <w:rPr>
                <w:rFonts w:ascii="Times New Roman CYR" w:hAnsi="Times New Roman CYR" w:cs="Times New Roman CYR"/>
                <w:sz w:val="18"/>
                <w:szCs w:val="18"/>
              </w:rPr>
              <w:t>п/п</w:t>
            </w:r>
          </w:p>
        </w:tc>
        <w:tc>
          <w:tcPr>
            <w:tcW w:w="2693" w:type="dxa"/>
            <w:vMerge w:val="restart"/>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Наименование целевого показателя (индикатора)</w:t>
            </w:r>
          </w:p>
        </w:tc>
        <w:tc>
          <w:tcPr>
            <w:tcW w:w="1134" w:type="dxa"/>
            <w:vMerge w:val="restart"/>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Единица измерения</w:t>
            </w:r>
          </w:p>
        </w:tc>
        <w:tc>
          <w:tcPr>
            <w:tcW w:w="5528" w:type="dxa"/>
            <w:gridSpan w:val="5"/>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tabs>
                <w:tab w:val="left" w:pos="294"/>
              </w:tabs>
              <w:autoSpaceDE w:val="0"/>
              <w:autoSpaceDN w:val="0"/>
              <w:adjustRightInd w:val="0"/>
              <w:spacing w:before="40" w:after="40"/>
              <w:jc w:val="center"/>
              <w:rPr>
                <w:rFonts w:ascii="Times New Roman CYR" w:hAnsi="Times New Roman CYR" w:cs="Times New Roman CYR"/>
                <w:sz w:val="18"/>
                <w:szCs w:val="18"/>
              </w:rPr>
            </w:pPr>
            <w:r w:rsidRPr="00440D51">
              <w:rPr>
                <w:rFonts w:ascii="Times New Roman CYR" w:hAnsi="Times New Roman CYR" w:cs="Times New Roman CYR"/>
                <w:sz w:val="18"/>
                <w:szCs w:val="18"/>
              </w:rPr>
              <w:t>Значения целевых показателей (индикаторов)</w:t>
            </w:r>
          </w:p>
        </w:tc>
      </w:tr>
      <w:tr w:rsidR="00440D51" w:rsidRPr="00440D51" w:rsidTr="00440D51">
        <w:trPr>
          <w:trHeight w:val="20"/>
        </w:trPr>
        <w:tc>
          <w:tcPr>
            <w:tcW w:w="852" w:type="dxa"/>
            <w:vMerge/>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rPr>
                <w:rFonts w:ascii="Calibri" w:hAnsi="Calibri" w:cs="Calibri"/>
                <w:lang w:val="en-US"/>
              </w:rPr>
            </w:pPr>
          </w:p>
        </w:tc>
        <w:tc>
          <w:tcPr>
            <w:tcW w:w="2693" w:type="dxa"/>
            <w:vMerge/>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rPr>
                <w:rFonts w:ascii="Calibri" w:hAnsi="Calibri" w:cs="Calibri"/>
                <w:lang w:val="en-US"/>
              </w:rPr>
            </w:pPr>
          </w:p>
        </w:tc>
        <w:tc>
          <w:tcPr>
            <w:tcW w:w="1134" w:type="dxa"/>
            <w:vMerge/>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rPr>
                <w:rFonts w:ascii="Calibri" w:hAnsi="Calibri" w:cs="Calibri"/>
                <w:lang w:val="en-US"/>
              </w:rPr>
            </w:pP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2015</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2016</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2017</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tabs>
                <w:tab w:val="left" w:pos="294"/>
              </w:tabs>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2018</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440D51" w:rsidRPr="00440D51" w:rsidRDefault="00440D51" w:rsidP="00440D51">
            <w:pPr>
              <w:tabs>
                <w:tab w:val="left" w:pos="294"/>
              </w:tabs>
              <w:autoSpaceDE w:val="0"/>
              <w:autoSpaceDN w:val="0"/>
              <w:adjustRightInd w:val="0"/>
              <w:spacing w:before="40" w:after="40"/>
              <w:jc w:val="center"/>
              <w:rPr>
                <w:rFonts w:ascii="Times New Roman CYR" w:hAnsi="Times New Roman CYR" w:cs="Times New Roman CYR"/>
                <w:sz w:val="18"/>
                <w:szCs w:val="18"/>
              </w:rPr>
            </w:pPr>
            <w:r>
              <w:rPr>
                <w:rFonts w:ascii="Times New Roman CYR" w:hAnsi="Times New Roman CYR" w:cs="Times New Roman CYR"/>
                <w:sz w:val="18"/>
                <w:szCs w:val="18"/>
              </w:rPr>
              <w:t>2019</w:t>
            </w:r>
          </w:p>
        </w:tc>
      </w:tr>
      <w:tr w:rsidR="00440D51" w:rsidRPr="00440D51" w:rsidTr="00440D51">
        <w:trPr>
          <w:trHeight w:val="320"/>
        </w:trPr>
        <w:tc>
          <w:tcPr>
            <w:tcW w:w="852" w:type="dxa"/>
            <w:vMerge/>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rPr>
                <w:rFonts w:ascii="Calibri" w:hAnsi="Calibri" w:cs="Calibri"/>
                <w:lang w:val="en-US"/>
              </w:rPr>
            </w:pPr>
          </w:p>
        </w:tc>
        <w:tc>
          <w:tcPr>
            <w:tcW w:w="2693" w:type="dxa"/>
            <w:vMerge/>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rPr>
                <w:rFonts w:ascii="Calibri" w:hAnsi="Calibri" w:cs="Calibri"/>
                <w:lang w:val="en-US"/>
              </w:rPr>
            </w:pPr>
          </w:p>
        </w:tc>
        <w:tc>
          <w:tcPr>
            <w:tcW w:w="1134" w:type="dxa"/>
            <w:vMerge/>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rPr>
                <w:rFonts w:ascii="Calibri" w:hAnsi="Calibri" w:cs="Calibri"/>
                <w:lang w:val="en-US"/>
              </w:rPr>
            </w:pP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отчет</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отчет</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rFonts w:ascii="Calibri" w:hAnsi="Calibri" w:cs="Calibri"/>
                <w:lang w:val="en-US"/>
              </w:rPr>
            </w:pPr>
            <w:r w:rsidRPr="00440D51">
              <w:rPr>
                <w:rFonts w:ascii="Times New Roman CYR" w:hAnsi="Times New Roman CYR" w:cs="Times New Roman CYR"/>
                <w:sz w:val="18"/>
                <w:szCs w:val="18"/>
              </w:rPr>
              <w:t>отчет</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tabs>
                <w:tab w:val="left" w:pos="294"/>
              </w:tabs>
              <w:autoSpaceDE w:val="0"/>
              <w:autoSpaceDN w:val="0"/>
              <w:adjustRightInd w:val="0"/>
              <w:spacing w:before="40" w:after="40"/>
              <w:jc w:val="center"/>
              <w:rPr>
                <w:rFonts w:ascii="Calibri" w:hAnsi="Calibri" w:cs="Calibri"/>
                <w:lang w:val="en-US"/>
              </w:rPr>
            </w:pPr>
            <w:r>
              <w:rPr>
                <w:rFonts w:ascii="Times New Roman CYR" w:hAnsi="Times New Roman CYR" w:cs="Times New Roman CYR"/>
                <w:sz w:val="18"/>
                <w:szCs w:val="18"/>
              </w:rPr>
              <w:t xml:space="preserve"> </w:t>
            </w:r>
            <w:r w:rsidRPr="00440D51">
              <w:rPr>
                <w:rFonts w:ascii="Times New Roman CYR" w:hAnsi="Times New Roman CYR" w:cs="Times New Roman CYR"/>
                <w:sz w:val="18"/>
                <w:szCs w:val="18"/>
              </w:rPr>
              <w:t>отчет</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440D51" w:rsidRDefault="00440D51" w:rsidP="00440D51">
            <w:pPr>
              <w:tabs>
                <w:tab w:val="left" w:pos="294"/>
              </w:tabs>
              <w:autoSpaceDE w:val="0"/>
              <w:autoSpaceDN w:val="0"/>
              <w:adjustRightInd w:val="0"/>
              <w:spacing w:before="40" w:after="40"/>
              <w:jc w:val="center"/>
              <w:rPr>
                <w:rFonts w:ascii="Times New Roman CYR" w:hAnsi="Times New Roman CYR" w:cs="Times New Roman CYR"/>
                <w:sz w:val="18"/>
                <w:szCs w:val="18"/>
              </w:rPr>
            </w:pPr>
            <w:r w:rsidRPr="00440D51">
              <w:rPr>
                <w:rFonts w:ascii="Times New Roman CYR" w:hAnsi="Times New Roman CYR" w:cs="Times New Roman CYR"/>
                <w:sz w:val="18"/>
                <w:szCs w:val="18"/>
              </w:rPr>
              <w:t>Прогноз</w:t>
            </w:r>
          </w:p>
          <w:p w:rsidR="00440D51" w:rsidRPr="00440D51" w:rsidRDefault="00440D51" w:rsidP="00440D51">
            <w:pPr>
              <w:tabs>
                <w:tab w:val="left" w:pos="294"/>
              </w:tabs>
              <w:autoSpaceDE w:val="0"/>
              <w:autoSpaceDN w:val="0"/>
              <w:adjustRightInd w:val="0"/>
              <w:spacing w:before="40" w:after="40"/>
              <w:jc w:val="center"/>
              <w:rPr>
                <w:rFonts w:ascii="Times New Roman CYR" w:hAnsi="Times New Roman CYR" w:cs="Times New Roman CYR"/>
                <w:sz w:val="18"/>
                <w:szCs w:val="18"/>
              </w:rPr>
            </w:pPr>
            <w:r w:rsidRPr="00440D51">
              <w:rPr>
                <w:rFonts w:ascii="Times New Roman CYR" w:hAnsi="Times New Roman CYR" w:cs="Times New Roman CYR"/>
                <w:sz w:val="18"/>
                <w:szCs w:val="18"/>
              </w:rPr>
              <w:t>/отчет</w:t>
            </w:r>
          </w:p>
        </w:tc>
      </w:tr>
      <w:tr w:rsidR="00440D51" w:rsidRPr="00440D51" w:rsidTr="00440D51">
        <w:trPr>
          <w:trHeight w:val="320"/>
        </w:trPr>
        <w:tc>
          <w:tcPr>
            <w:tcW w:w="10207" w:type="dxa"/>
            <w:gridSpan w:val="8"/>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tabs>
                <w:tab w:val="left" w:pos="294"/>
              </w:tabs>
              <w:autoSpaceDE w:val="0"/>
              <w:autoSpaceDN w:val="0"/>
              <w:adjustRightInd w:val="0"/>
              <w:spacing w:before="40" w:after="40"/>
              <w:jc w:val="center"/>
              <w:rPr>
                <w:rFonts w:ascii="Times New Roman CYR" w:hAnsi="Times New Roman CYR" w:cs="Times New Roman CYR"/>
                <w:bCs/>
              </w:rPr>
            </w:pPr>
            <w:r w:rsidRPr="00440D51">
              <w:rPr>
                <w:rFonts w:ascii="Times New Roman CYR" w:hAnsi="Times New Roman CYR" w:cs="Times New Roman CYR"/>
                <w:bCs/>
              </w:rPr>
              <w:t xml:space="preserve">Комплексные меры противодействия немедицинскому потреблению наркотических средств и их незаконному обороту в муниципальном образовании </w:t>
            </w:r>
            <w:r w:rsidRPr="00440D51">
              <w:rPr>
                <w:bCs/>
              </w:rPr>
              <w:t>«</w:t>
            </w:r>
            <w:r w:rsidRPr="00440D51">
              <w:rPr>
                <w:rFonts w:ascii="Times New Roman CYR" w:hAnsi="Times New Roman CYR" w:cs="Times New Roman CYR"/>
                <w:bCs/>
              </w:rPr>
              <w:t>Киясовский район</w:t>
            </w:r>
            <w:r w:rsidRPr="00440D51">
              <w:rPr>
                <w:bCs/>
              </w:rPr>
              <w:t>»</w:t>
            </w:r>
          </w:p>
        </w:tc>
      </w:tr>
      <w:tr w:rsidR="00440D51" w:rsidRPr="00440D51" w:rsidTr="00440D51">
        <w:trPr>
          <w:trHeight w:val="20"/>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lang w:val="en-US"/>
              </w:rPr>
            </w:pPr>
            <w:r w:rsidRPr="00440D51">
              <w:rPr>
                <w:sz w:val="18"/>
                <w:szCs w:val="18"/>
                <w:lang w:val="en-US"/>
              </w:rPr>
              <w:t>1</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 xml:space="preserve">Число впервые зарегистрированных </w:t>
            </w:r>
            <w:proofErr w:type="spellStart"/>
            <w:r w:rsidRPr="00440D51">
              <w:rPr>
                <w:sz w:val="18"/>
                <w:szCs w:val="18"/>
              </w:rPr>
              <w:t>наркопотребителей</w:t>
            </w:r>
            <w:proofErr w:type="spellEnd"/>
            <w:r w:rsidRPr="00440D51">
              <w:rPr>
                <w:sz w:val="18"/>
                <w:szCs w:val="18"/>
              </w:rPr>
              <w:t xml:space="preserve"> на 100 тыс. человек населения (ведомственная отчетность БУЗ УР «Киясовская РБ МЗ УР»)</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0,003</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0,002 (0,001) –  1</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0,002 – 0,002</w:t>
            </w:r>
          </w:p>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100%</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0,002 – 0,002</w:t>
            </w:r>
          </w:p>
          <w:p w:rsidR="00440D51" w:rsidRPr="00440D51" w:rsidRDefault="00440D51" w:rsidP="00440D51">
            <w:pPr>
              <w:autoSpaceDE w:val="0"/>
              <w:autoSpaceDN w:val="0"/>
              <w:adjustRightInd w:val="0"/>
              <w:spacing w:before="40" w:after="40"/>
              <w:rPr>
                <w:sz w:val="18"/>
                <w:szCs w:val="18"/>
              </w:rPr>
            </w:pPr>
            <w:r w:rsidRPr="00440D51">
              <w:rPr>
                <w:sz w:val="18"/>
                <w:szCs w:val="18"/>
              </w:rPr>
              <w:t>100%</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440D51">
            <w:pPr>
              <w:tabs>
                <w:tab w:val="left" w:pos="294"/>
              </w:tabs>
              <w:autoSpaceDE w:val="0"/>
              <w:autoSpaceDN w:val="0"/>
              <w:adjustRightInd w:val="0"/>
              <w:spacing w:before="40" w:after="40"/>
              <w:rPr>
                <w:sz w:val="18"/>
                <w:szCs w:val="18"/>
              </w:rPr>
            </w:pPr>
          </w:p>
          <w:p w:rsidR="009F2E41" w:rsidRDefault="009F2E41" w:rsidP="00440D51">
            <w:pPr>
              <w:tabs>
                <w:tab w:val="left" w:pos="294"/>
              </w:tabs>
              <w:autoSpaceDE w:val="0"/>
              <w:autoSpaceDN w:val="0"/>
              <w:adjustRightInd w:val="0"/>
              <w:spacing w:before="40" w:after="40"/>
              <w:rPr>
                <w:sz w:val="18"/>
                <w:szCs w:val="18"/>
              </w:rPr>
            </w:pPr>
          </w:p>
          <w:p w:rsidR="00440D51" w:rsidRPr="00440D51" w:rsidRDefault="009F2E41" w:rsidP="00440D51">
            <w:pPr>
              <w:tabs>
                <w:tab w:val="left" w:pos="294"/>
              </w:tabs>
              <w:autoSpaceDE w:val="0"/>
              <w:autoSpaceDN w:val="0"/>
              <w:adjustRightInd w:val="0"/>
              <w:spacing w:before="40" w:after="40"/>
              <w:rPr>
                <w:sz w:val="18"/>
                <w:szCs w:val="18"/>
              </w:rPr>
            </w:pPr>
            <w:r>
              <w:rPr>
                <w:sz w:val="18"/>
                <w:szCs w:val="18"/>
              </w:rPr>
              <w:t>100%</w:t>
            </w:r>
          </w:p>
        </w:tc>
      </w:tr>
      <w:tr w:rsidR="00440D51" w:rsidRPr="00440D51" w:rsidTr="00440D51">
        <w:trPr>
          <w:trHeight w:val="982"/>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rPr>
            </w:pPr>
            <w:r w:rsidRPr="00440D51">
              <w:rPr>
                <w:sz w:val="18"/>
                <w:szCs w:val="18"/>
              </w:rPr>
              <w:t>2</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 xml:space="preserve">Доля пациентов, включенных в реабилитационные программы, по отношению к общему числу </w:t>
            </w:r>
            <w:proofErr w:type="spellStart"/>
            <w:r w:rsidRPr="00440D51">
              <w:rPr>
                <w:sz w:val="18"/>
                <w:szCs w:val="18"/>
              </w:rPr>
              <w:t>наркопотребителей</w:t>
            </w:r>
            <w:proofErr w:type="spellEnd"/>
            <w:r w:rsidRPr="00440D51">
              <w:rPr>
                <w:sz w:val="18"/>
                <w:szCs w:val="18"/>
              </w:rPr>
              <w:t>, обратившихся за наркологической помощью</w:t>
            </w:r>
            <w:proofErr w:type="gramStart"/>
            <w:r w:rsidRPr="00440D51">
              <w:rPr>
                <w:sz w:val="18"/>
                <w:szCs w:val="18"/>
              </w:rPr>
              <w:t>.</w:t>
            </w:r>
            <w:proofErr w:type="gramEnd"/>
            <w:r w:rsidRPr="00440D51">
              <w:rPr>
                <w:sz w:val="18"/>
                <w:szCs w:val="18"/>
              </w:rPr>
              <w:t xml:space="preserve"> (</w:t>
            </w:r>
            <w:proofErr w:type="gramStart"/>
            <w:r w:rsidRPr="00440D51">
              <w:rPr>
                <w:sz w:val="18"/>
                <w:szCs w:val="18"/>
              </w:rPr>
              <w:t>в</w:t>
            </w:r>
            <w:proofErr w:type="gramEnd"/>
            <w:r w:rsidRPr="00440D51">
              <w:rPr>
                <w:sz w:val="18"/>
                <w:szCs w:val="18"/>
              </w:rPr>
              <w:t>едомственная отчетность БУЗ УР «Киясовская РБ МЗ УР»)</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0</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0</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0</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440D51" w:rsidRPr="00440D51" w:rsidRDefault="00440D51" w:rsidP="00440D51">
            <w:pPr>
              <w:autoSpaceDE w:val="0"/>
              <w:autoSpaceDN w:val="0"/>
              <w:adjustRightInd w:val="0"/>
              <w:spacing w:before="40" w:after="40"/>
              <w:rPr>
                <w:sz w:val="18"/>
                <w:szCs w:val="18"/>
              </w:rPr>
            </w:pPr>
            <w:r>
              <w:rPr>
                <w:sz w:val="18"/>
                <w:szCs w:val="18"/>
              </w:rPr>
              <w:t>0</w:t>
            </w:r>
          </w:p>
        </w:tc>
      </w:tr>
      <w:tr w:rsidR="00440D51" w:rsidRPr="00440D51" w:rsidTr="00440D51">
        <w:trPr>
          <w:trHeight w:val="982"/>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rPr>
            </w:pPr>
            <w:r w:rsidRPr="00440D51">
              <w:rPr>
                <w:sz w:val="18"/>
                <w:szCs w:val="18"/>
              </w:rPr>
              <w:lastRenderedPageBreak/>
              <w:t>3</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 xml:space="preserve">Доля больных наркоманией, прошедших лечение и реабилитацию, длительность </w:t>
            </w:r>
            <w:proofErr w:type="gramStart"/>
            <w:r w:rsidRPr="00440D51">
              <w:rPr>
                <w:sz w:val="18"/>
                <w:szCs w:val="18"/>
              </w:rPr>
              <w:t>ремиссии</w:t>
            </w:r>
            <w:proofErr w:type="gramEnd"/>
            <w:r w:rsidRPr="00440D51">
              <w:rPr>
                <w:sz w:val="18"/>
                <w:szCs w:val="18"/>
              </w:rPr>
              <w:t xml:space="preserve"> у которых составляет не менее 2 лет (ведомственная отчетность БУЗ УР «Киясовская РБ МЗ УР» </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единиц</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0</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1</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color w:val="000000" w:themeColor="text1"/>
                <w:sz w:val="18"/>
                <w:szCs w:val="18"/>
              </w:rPr>
            </w:pPr>
            <w:r w:rsidRPr="00440D51">
              <w:rPr>
                <w:color w:val="000000" w:themeColor="text1"/>
                <w:sz w:val="18"/>
                <w:szCs w:val="18"/>
              </w:rPr>
              <w:t xml:space="preserve"> 1-1</w:t>
            </w:r>
          </w:p>
          <w:p w:rsidR="00440D51" w:rsidRPr="00440D51" w:rsidRDefault="00440D51" w:rsidP="00440D51">
            <w:pPr>
              <w:tabs>
                <w:tab w:val="left" w:pos="294"/>
              </w:tabs>
              <w:autoSpaceDE w:val="0"/>
              <w:autoSpaceDN w:val="0"/>
              <w:adjustRightInd w:val="0"/>
              <w:spacing w:before="40" w:after="40"/>
              <w:rPr>
                <w:color w:val="000000" w:themeColor="text1"/>
                <w:sz w:val="18"/>
                <w:szCs w:val="18"/>
              </w:rPr>
            </w:pPr>
            <w:r w:rsidRPr="00440D51">
              <w:rPr>
                <w:color w:val="000000" w:themeColor="text1"/>
                <w:sz w:val="18"/>
                <w:szCs w:val="18"/>
              </w:rPr>
              <w:t>100%</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color w:val="000000" w:themeColor="text1"/>
                <w:sz w:val="18"/>
                <w:szCs w:val="18"/>
              </w:rPr>
            </w:pPr>
            <w:r w:rsidRPr="00440D51">
              <w:rPr>
                <w:sz w:val="18"/>
                <w:szCs w:val="18"/>
              </w:rPr>
              <w:t>1</w:t>
            </w:r>
            <w:r w:rsidRPr="00440D51">
              <w:rPr>
                <w:color w:val="000000" w:themeColor="text1"/>
                <w:sz w:val="18"/>
                <w:szCs w:val="18"/>
              </w:rPr>
              <w:t>-1</w:t>
            </w:r>
          </w:p>
          <w:p w:rsidR="00440D51" w:rsidRPr="00440D51" w:rsidRDefault="00440D51" w:rsidP="00440D51">
            <w:pPr>
              <w:autoSpaceDE w:val="0"/>
              <w:autoSpaceDN w:val="0"/>
              <w:adjustRightInd w:val="0"/>
              <w:spacing w:before="40" w:after="40"/>
              <w:rPr>
                <w:sz w:val="18"/>
                <w:szCs w:val="18"/>
              </w:rPr>
            </w:pPr>
            <w:r w:rsidRPr="00440D51">
              <w:rPr>
                <w:color w:val="000000" w:themeColor="text1"/>
                <w:sz w:val="18"/>
                <w:szCs w:val="18"/>
              </w:rPr>
              <w:t>100%</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440D51">
            <w:pPr>
              <w:tabs>
                <w:tab w:val="left" w:pos="294"/>
              </w:tabs>
              <w:autoSpaceDE w:val="0"/>
              <w:autoSpaceDN w:val="0"/>
              <w:adjustRightInd w:val="0"/>
              <w:spacing w:before="40" w:after="40"/>
              <w:rPr>
                <w:sz w:val="18"/>
                <w:szCs w:val="18"/>
              </w:rPr>
            </w:pPr>
          </w:p>
          <w:p w:rsidR="009F2E41" w:rsidRDefault="009F2E41" w:rsidP="00440D51">
            <w:pPr>
              <w:tabs>
                <w:tab w:val="left" w:pos="294"/>
              </w:tabs>
              <w:autoSpaceDE w:val="0"/>
              <w:autoSpaceDN w:val="0"/>
              <w:adjustRightInd w:val="0"/>
              <w:spacing w:before="40" w:after="40"/>
              <w:rPr>
                <w:sz w:val="18"/>
                <w:szCs w:val="18"/>
              </w:rPr>
            </w:pPr>
          </w:p>
          <w:p w:rsidR="009F2E41" w:rsidRDefault="009F2E41" w:rsidP="00440D51">
            <w:pPr>
              <w:tabs>
                <w:tab w:val="left" w:pos="294"/>
              </w:tabs>
              <w:autoSpaceDE w:val="0"/>
              <w:autoSpaceDN w:val="0"/>
              <w:adjustRightInd w:val="0"/>
              <w:spacing w:before="40" w:after="40"/>
              <w:rPr>
                <w:sz w:val="18"/>
                <w:szCs w:val="18"/>
              </w:rPr>
            </w:pPr>
          </w:p>
          <w:p w:rsidR="009F2E41" w:rsidRDefault="009F2E41" w:rsidP="00440D51">
            <w:pPr>
              <w:tabs>
                <w:tab w:val="left" w:pos="294"/>
              </w:tabs>
              <w:autoSpaceDE w:val="0"/>
              <w:autoSpaceDN w:val="0"/>
              <w:adjustRightInd w:val="0"/>
              <w:spacing w:before="40" w:after="40"/>
              <w:rPr>
                <w:sz w:val="18"/>
                <w:szCs w:val="18"/>
              </w:rPr>
            </w:pPr>
          </w:p>
          <w:p w:rsidR="00440D51" w:rsidRDefault="009F2E41" w:rsidP="00440D51">
            <w:pPr>
              <w:tabs>
                <w:tab w:val="left" w:pos="294"/>
              </w:tabs>
              <w:autoSpaceDE w:val="0"/>
              <w:autoSpaceDN w:val="0"/>
              <w:adjustRightInd w:val="0"/>
              <w:spacing w:before="40" w:after="40"/>
              <w:rPr>
                <w:sz w:val="18"/>
                <w:szCs w:val="18"/>
              </w:rPr>
            </w:pPr>
            <w:r>
              <w:rPr>
                <w:sz w:val="18"/>
                <w:szCs w:val="18"/>
              </w:rPr>
              <w:t>2-</w:t>
            </w:r>
            <w:r w:rsidR="00440D51">
              <w:rPr>
                <w:sz w:val="18"/>
                <w:szCs w:val="18"/>
              </w:rPr>
              <w:t>1</w:t>
            </w:r>
          </w:p>
          <w:p w:rsidR="00440D51" w:rsidRPr="00440D51" w:rsidRDefault="009F2E41" w:rsidP="00440D51">
            <w:pPr>
              <w:tabs>
                <w:tab w:val="left" w:pos="294"/>
              </w:tabs>
              <w:autoSpaceDE w:val="0"/>
              <w:autoSpaceDN w:val="0"/>
              <w:adjustRightInd w:val="0"/>
              <w:spacing w:before="40" w:after="40"/>
              <w:rPr>
                <w:sz w:val="18"/>
                <w:szCs w:val="18"/>
              </w:rPr>
            </w:pPr>
            <w:r>
              <w:rPr>
                <w:color w:val="000000" w:themeColor="text1"/>
                <w:sz w:val="18"/>
                <w:szCs w:val="18"/>
              </w:rPr>
              <w:t>50</w:t>
            </w:r>
            <w:r w:rsidR="00440D51" w:rsidRPr="00440D51">
              <w:rPr>
                <w:color w:val="000000" w:themeColor="text1"/>
                <w:sz w:val="18"/>
                <w:szCs w:val="18"/>
              </w:rPr>
              <w:t>%</w:t>
            </w:r>
          </w:p>
        </w:tc>
      </w:tr>
      <w:tr w:rsidR="00440D51" w:rsidRPr="00440D51" w:rsidTr="00440D51">
        <w:trPr>
          <w:trHeight w:val="982"/>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rPr>
            </w:pPr>
            <w:r w:rsidRPr="00440D51">
              <w:rPr>
                <w:sz w:val="18"/>
                <w:szCs w:val="18"/>
              </w:rPr>
              <w:t>4</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rPr>
                <w:sz w:val="18"/>
                <w:szCs w:val="18"/>
              </w:rPr>
            </w:pPr>
            <w:r w:rsidRPr="00440D51">
              <w:rPr>
                <w:sz w:val="18"/>
                <w:szCs w:val="18"/>
              </w:rPr>
              <w:t>Количество выявленных преступлений, связанных с незаконным оборотом наркотических средств (ведомственная отчетность отделения МВД России по Киясовскому району)</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единиц</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5</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6 (1)</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7 (6)</w:t>
            </w:r>
          </w:p>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86%</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7 (2)</w:t>
            </w:r>
          </w:p>
          <w:p w:rsidR="00440D51" w:rsidRPr="00440D51" w:rsidRDefault="00440D51" w:rsidP="00440D51">
            <w:pPr>
              <w:autoSpaceDE w:val="0"/>
              <w:autoSpaceDN w:val="0"/>
              <w:adjustRightInd w:val="0"/>
              <w:spacing w:before="40" w:after="40"/>
              <w:rPr>
                <w:sz w:val="18"/>
                <w:szCs w:val="18"/>
              </w:rPr>
            </w:pPr>
            <w:r w:rsidRPr="00440D51">
              <w:rPr>
                <w:sz w:val="18"/>
                <w:szCs w:val="18"/>
              </w:rPr>
              <w:t>28%</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9F2E41">
            <w:pPr>
              <w:autoSpaceDE w:val="0"/>
              <w:autoSpaceDN w:val="0"/>
              <w:adjustRightInd w:val="0"/>
              <w:spacing w:before="40" w:after="40"/>
              <w:rPr>
                <w:sz w:val="18"/>
                <w:szCs w:val="18"/>
              </w:rPr>
            </w:pPr>
          </w:p>
          <w:p w:rsidR="009F2E41" w:rsidRDefault="009F2E41" w:rsidP="009F2E41">
            <w:pPr>
              <w:autoSpaceDE w:val="0"/>
              <w:autoSpaceDN w:val="0"/>
              <w:adjustRightInd w:val="0"/>
              <w:spacing w:before="40" w:after="40"/>
              <w:rPr>
                <w:sz w:val="18"/>
                <w:szCs w:val="18"/>
              </w:rPr>
            </w:pPr>
          </w:p>
          <w:p w:rsidR="009F2E41" w:rsidRDefault="009F2E41" w:rsidP="009F2E41">
            <w:pPr>
              <w:autoSpaceDE w:val="0"/>
              <w:autoSpaceDN w:val="0"/>
              <w:adjustRightInd w:val="0"/>
              <w:spacing w:before="40" w:after="40"/>
              <w:rPr>
                <w:sz w:val="18"/>
                <w:szCs w:val="18"/>
              </w:rPr>
            </w:pPr>
          </w:p>
          <w:p w:rsidR="009F2E41" w:rsidRDefault="009F2E41" w:rsidP="009F2E41">
            <w:pPr>
              <w:autoSpaceDE w:val="0"/>
              <w:autoSpaceDN w:val="0"/>
              <w:adjustRightInd w:val="0"/>
              <w:spacing w:before="40" w:after="40"/>
              <w:rPr>
                <w:sz w:val="18"/>
                <w:szCs w:val="18"/>
              </w:rPr>
            </w:pPr>
          </w:p>
          <w:p w:rsidR="00440D51" w:rsidRDefault="009F2E41" w:rsidP="009F2E41">
            <w:pPr>
              <w:autoSpaceDE w:val="0"/>
              <w:autoSpaceDN w:val="0"/>
              <w:adjustRightInd w:val="0"/>
              <w:spacing w:before="40" w:after="40"/>
              <w:rPr>
                <w:sz w:val="18"/>
                <w:szCs w:val="18"/>
              </w:rPr>
            </w:pPr>
            <w:r>
              <w:rPr>
                <w:sz w:val="18"/>
                <w:szCs w:val="18"/>
              </w:rPr>
              <w:t xml:space="preserve">7-1 </w:t>
            </w:r>
          </w:p>
          <w:p w:rsidR="009F2E41" w:rsidRPr="00440D51" w:rsidRDefault="009F2E41" w:rsidP="009F2E41">
            <w:pPr>
              <w:autoSpaceDE w:val="0"/>
              <w:autoSpaceDN w:val="0"/>
              <w:adjustRightInd w:val="0"/>
              <w:spacing w:before="40" w:after="40"/>
              <w:rPr>
                <w:sz w:val="18"/>
                <w:szCs w:val="18"/>
              </w:rPr>
            </w:pPr>
            <w:r>
              <w:rPr>
                <w:sz w:val="18"/>
                <w:szCs w:val="18"/>
              </w:rPr>
              <w:t>14%</w:t>
            </w:r>
          </w:p>
        </w:tc>
      </w:tr>
      <w:tr w:rsidR="00440D51" w:rsidRPr="00440D51" w:rsidTr="00440D51">
        <w:trPr>
          <w:trHeight w:val="532"/>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rPr>
            </w:pPr>
            <w:r w:rsidRPr="00440D51">
              <w:rPr>
                <w:sz w:val="18"/>
                <w:szCs w:val="18"/>
              </w:rPr>
              <w:t>5</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rPr>
                <w:sz w:val="18"/>
                <w:szCs w:val="18"/>
              </w:rPr>
            </w:pPr>
            <w:r w:rsidRPr="00440D51">
              <w:rPr>
                <w:sz w:val="18"/>
                <w:szCs w:val="18"/>
              </w:rPr>
              <w:t>Количество проведенных публичных мероприятий, направленных на профилактику наркомании среди населения района (ведомственная отчетность Управления по культуре, делам молодежи, спорту и туризму Администрации МО «Киясовский район» УО)</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единиц</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136</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140 (254) – 4147 чел.</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160  (250)</w:t>
            </w:r>
          </w:p>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156%</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165  (220)</w:t>
            </w:r>
          </w:p>
          <w:p w:rsidR="00440D51" w:rsidRPr="00440D51" w:rsidRDefault="00440D51" w:rsidP="00440D51">
            <w:pPr>
              <w:autoSpaceDE w:val="0"/>
              <w:autoSpaceDN w:val="0"/>
              <w:adjustRightInd w:val="0"/>
              <w:spacing w:before="40" w:after="40"/>
              <w:rPr>
                <w:sz w:val="18"/>
                <w:szCs w:val="18"/>
              </w:rPr>
            </w:pPr>
            <w:r w:rsidRPr="00440D51">
              <w:rPr>
                <w:sz w:val="18"/>
                <w:szCs w:val="18"/>
              </w:rPr>
              <w:t>139%</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440D51" w:rsidRDefault="009F2E41" w:rsidP="00440D51">
            <w:pPr>
              <w:autoSpaceDE w:val="0"/>
              <w:autoSpaceDN w:val="0"/>
              <w:adjustRightInd w:val="0"/>
              <w:spacing w:before="40" w:after="40"/>
              <w:rPr>
                <w:sz w:val="18"/>
                <w:szCs w:val="18"/>
              </w:rPr>
            </w:pPr>
            <w:r>
              <w:rPr>
                <w:sz w:val="18"/>
                <w:szCs w:val="18"/>
              </w:rPr>
              <w:t>170 -186</w:t>
            </w:r>
          </w:p>
          <w:p w:rsidR="009F2E41" w:rsidRPr="00440D51" w:rsidRDefault="009F2E41" w:rsidP="00440D51">
            <w:pPr>
              <w:autoSpaceDE w:val="0"/>
              <w:autoSpaceDN w:val="0"/>
              <w:adjustRightInd w:val="0"/>
              <w:spacing w:before="40" w:after="40"/>
              <w:rPr>
                <w:sz w:val="18"/>
                <w:szCs w:val="18"/>
              </w:rPr>
            </w:pPr>
            <w:r>
              <w:rPr>
                <w:sz w:val="18"/>
                <w:szCs w:val="18"/>
              </w:rPr>
              <w:t>109%</w:t>
            </w:r>
          </w:p>
        </w:tc>
      </w:tr>
      <w:tr w:rsidR="00440D51" w:rsidRPr="00440D51" w:rsidTr="00440D51">
        <w:trPr>
          <w:trHeight w:val="532"/>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rPr>
            </w:pPr>
            <w:r w:rsidRPr="00440D51">
              <w:rPr>
                <w:sz w:val="18"/>
                <w:szCs w:val="18"/>
              </w:rPr>
              <w:t>6</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rPr>
                <w:sz w:val="18"/>
                <w:szCs w:val="18"/>
              </w:rPr>
            </w:pPr>
            <w:r w:rsidRPr="00440D51">
              <w:rPr>
                <w:sz w:val="18"/>
                <w:szCs w:val="18"/>
              </w:rPr>
              <w:t xml:space="preserve">Доля детей и молодёжи, охваченных профилактическими мероприятиями, по отношению к общей численности указанной категории (ведомственная отчетность Отдела по делам молодежи Управления по культуре, делам молодёжи, спорту и туризму Администрации МО «Киясовский район» - ДЮСШ, </w:t>
            </w:r>
            <w:proofErr w:type="spellStart"/>
            <w:r w:rsidRPr="00440D51">
              <w:rPr>
                <w:sz w:val="18"/>
                <w:szCs w:val="18"/>
              </w:rPr>
              <w:t>КМСиТ</w:t>
            </w:r>
            <w:proofErr w:type="spellEnd"/>
            <w:r w:rsidRPr="00440D51">
              <w:rPr>
                <w:sz w:val="18"/>
                <w:szCs w:val="18"/>
              </w:rPr>
              <w:t>, УО)</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69</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 xml:space="preserve">70 (3540 чел. от 7ми до 30 лет. охват 2172 чел. – ДЮСШ, 920 – </w:t>
            </w:r>
            <w:proofErr w:type="spellStart"/>
            <w:r w:rsidRPr="00440D51">
              <w:rPr>
                <w:sz w:val="18"/>
                <w:szCs w:val="18"/>
              </w:rPr>
              <w:t>общ</w:t>
            </w:r>
            <w:proofErr w:type="gramStart"/>
            <w:r w:rsidRPr="00440D51">
              <w:rPr>
                <w:sz w:val="18"/>
                <w:szCs w:val="18"/>
              </w:rPr>
              <w:t>.о</w:t>
            </w:r>
            <w:proofErr w:type="gramEnd"/>
            <w:r w:rsidRPr="00440D51">
              <w:rPr>
                <w:sz w:val="18"/>
                <w:szCs w:val="18"/>
              </w:rPr>
              <w:t>рг</w:t>
            </w:r>
            <w:proofErr w:type="spellEnd"/>
            <w:r w:rsidRPr="00440D51">
              <w:rPr>
                <w:sz w:val="18"/>
                <w:szCs w:val="18"/>
              </w:rPr>
              <w:t xml:space="preserve"> = 3092 (87%)</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75 (87)</w:t>
            </w:r>
          </w:p>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116%</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75(3134)</w:t>
            </w:r>
          </w:p>
          <w:p w:rsidR="00440D51" w:rsidRPr="00440D51" w:rsidRDefault="00440D51" w:rsidP="00440D51">
            <w:pPr>
              <w:autoSpaceDE w:val="0"/>
              <w:autoSpaceDN w:val="0"/>
              <w:adjustRightInd w:val="0"/>
              <w:spacing w:before="40" w:after="40"/>
              <w:rPr>
                <w:sz w:val="18"/>
                <w:szCs w:val="18"/>
              </w:rPr>
            </w:pPr>
            <w:r w:rsidRPr="00440D51">
              <w:rPr>
                <w:sz w:val="18"/>
                <w:szCs w:val="18"/>
              </w:rPr>
              <w:t>88 %</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440D51" w:rsidRPr="00440D51" w:rsidRDefault="009F2E41" w:rsidP="00440D51">
            <w:pPr>
              <w:autoSpaceDE w:val="0"/>
              <w:autoSpaceDN w:val="0"/>
              <w:adjustRightInd w:val="0"/>
              <w:spacing w:before="40" w:after="40"/>
              <w:rPr>
                <w:sz w:val="18"/>
                <w:szCs w:val="18"/>
              </w:rPr>
            </w:pPr>
            <w:r>
              <w:rPr>
                <w:sz w:val="18"/>
                <w:szCs w:val="18"/>
              </w:rPr>
              <w:t>78 -75%</w:t>
            </w:r>
          </w:p>
        </w:tc>
      </w:tr>
      <w:tr w:rsidR="00440D51" w:rsidRPr="00440D51" w:rsidTr="00440D51">
        <w:trPr>
          <w:trHeight w:val="1332"/>
        </w:trPr>
        <w:tc>
          <w:tcPr>
            <w:tcW w:w="852" w:type="dxa"/>
            <w:tcBorders>
              <w:top w:val="single" w:sz="3" w:space="0" w:color="595959"/>
              <w:left w:val="single" w:sz="3" w:space="0" w:color="595959"/>
              <w:bottom w:val="single" w:sz="3" w:space="0" w:color="595959"/>
              <w:right w:val="single" w:sz="3" w:space="0" w:color="595959"/>
            </w:tcBorders>
            <w:shd w:val="clear" w:color="000000" w:fill="FFFFFF"/>
            <w:vAlign w:val="center"/>
          </w:tcPr>
          <w:p w:rsidR="00440D51" w:rsidRPr="00440D51" w:rsidRDefault="00440D51" w:rsidP="00440D51">
            <w:pPr>
              <w:autoSpaceDE w:val="0"/>
              <w:autoSpaceDN w:val="0"/>
              <w:adjustRightInd w:val="0"/>
              <w:spacing w:before="40" w:after="40"/>
              <w:jc w:val="center"/>
              <w:rPr>
                <w:sz w:val="18"/>
                <w:szCs w:val="18"/>
              </w:rPr>
            </w:pPr>
            <w:r w:rsidRPr="00440D51">
              <w:rPr>
                <w:sz w:val="18"/>
                <w:szCs w:val="18"/>
              </w:rPr>
              <w:t>7</w:t>
            </w:r>
          </w:p>
        </w:tc>
        <w:tc>
          <w:tcPr>
            <w:tcW w:w="2693"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rPr>
                <w:sz w:val="18"/>
                <w:szCs w:val="18"/>
              </w:rPr>
            </w:pPr>
            <w:proofErr w:type="gramStart"/>
            <w:r w:rsidRPr="00440D51">
              <w:rPr>
                <w:sz w:val="18"/>
                <w:szCs w:val="18"/>
              </w:rPr>
              <w:t xml:space="preserve">Количество специалистов заинтересованных ведомств, обученных по вопросам профилактики наркомании (ведомственная отчетность Управления образования Администрации МО «Киясовский район») - </w:t>
            </w:r>
            <w:proofErr w:type="spellStart"/>
            <w:r w:rsidRPr="00440D51">
              <w:rPr>
                <w:sz w:val="18"/>
                <w:szCs w:val="18"/>
              </w:rPr>
              <w:t>КМСиТ</w:t>
            </w:r>
            <w:proofErr w:type="spellEnd"/>
            <w:r w:rsidRPr="00440D51">
              <w:rPr>
                <w:sz w:val="18"/>
                <w:szCs w:val="18"/>
              </w:rPr>
              <w:t>, ЦРБ)</w:t>
            </w:r>
            <w:proofErr w:type="gramEnd"/>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чел.</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3</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4 (2 чел.)</w:t>
            </w:r>
          </w:p>
        </w:tc>
        <w:tc>
          <w:tcPr>
            <w:tcW w:w="1134"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6-3</w:t>
            </w:r>
          </w:p>
          <w:p w:rsidR="00440D51" w:rsidRPr="00440D51" w:rsidRDefault="00440D51" w:rsidP="00440D51">
            <w:pPr>
              <w:tabs>
                <w:tab w:val="left" w:pos="294"/>
              </w:tabs>
              <w:autoSpaceDE w:val="0"/>
              <w:autoSpaceDN w:val="0"/>
              <w:adjustRightInd w:val="0"/>
              <w:spacing w:before="40" w:after="40"/>
              <w:rPr>
                <w:sz w:val="18"/>
                <w:szCs w:val="18"/>
              </w:rPr>
            </w:pPr>
            <w:r w:rsidRPr="00440D51">
              <w:rPr>
                <w:sz w:val="18"/>
                <w:szCs w:val="18"/>
              </w:rPr>
              <w:t>50%</w:t>
            </w:r>
          </w:p>
        </w:tc>
        <w:tc>
          <w:tcPr>
            <w:tcW w:w="992" w:type="dxa"/>
            <w:tcBorders>
              <w:top w:val="single" w:sz="3" w:space="0" w:color="595959"/>
              <w:left w:val="single" w:sz="3" w:space="0" w:color="595959"/>
              <w:bottom w:val="single" w:sz="3" w:space="0" w:color="595959"/>
              <w:right w:val="single" w:sz="3" w:space="0" w:color="595959"/>
            </w:tcBorders>
            <w:shd w:val="clear" w:color="000000" w:fill="FFFFFF"/>
            <w:vAlign w:val="bottom"/>
          </w:tcPr>
          <w:p w:rsidR="00440D51" w:rsidRPr="00440D51" w:rsidRDefault="00440D51" w:rsidP="00440D51">
            <w:pPr>
              <w:autoSpaceDE w:val="0"/>
              <w:autoSpaceDN w:val="0"/>
              <w:adjustRightInd w:val="0"/>
              <w:spacing w:before="40" w:after="40"/>
              <w:rPr>
                <w:sz w:val="18"/>
                <w:szCs w:val="18"/>
              </w:rPr>
            </w:pPr>
            <w:r w:rsidRPr="00440D51">
              <w:rPr>
                <w:sz w:val="18"/>
                <w:szCs w:val="18"/>
              </w:rPr>
              <w:t>6 (4) 66 %</w:t>
            </w:r>
          </w:p>
        </w:tc>
        <w:tc>
          <w:tcPr>
            <w:tcW w:w="1276" w:type="dxa"/>
            <w:tcBorders>
              <w:top w:val="single" w:sz="3" w:space="0" w:color="595959"/>
              <w:left w:val="single" w:sz="3" w:space="0" w:color="595959"/>
              <w:bottom w:val="single" w:sz="3" w:space="0" w:color="595959"/>
              <w:right w:val="single" w:sz="3" w:space="0" w:color="595959"/>
            </w:tcBorders>
            <w:shd w:val="clear" w:color="000000" w:fill="FFFFFF"/>
          </w:tcPr>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9F2E41" w:rsidRDefault="009F2E41" w:rsidP="00440D51">
            <w:pPr>
              <w:autoSpaceDE w:val="0"/>
              <w:autoSpaceDN w:val="0"/>
              <w:adjustRightInd w:val="0"/>
              <w:spacing w:before="40" w:after="40"/>
              <w:rPr>
                <w:sz w:val="18"/>
                <w:szCs w:val="18"/>
              </w:rPr>
            </w:pPr>
          </w:p>
          <w:p w:rsidR="00440D51" w:rsidRDefault="009F2E41" w:rsidP="00440D51">
            <w:pPr>
              <w:autoSpaceDE w:val="0"/>
              <w:autoSpaceDN w:val="0"/>
              <w:adjustRightInd w:val="0"/>
              <w:spacing w:before="40" w:after="40"/>
              <w:rPr>
                <w:sz w:val="18"/>
                <w:szCs w:val="18"/>
              </w:rPr>
            </w:pPr>
            <w:r>
              <w:rPr>
                <w:sz w:val="18"/>
                <w:szCs w:val="18"/>
              </w:rPr>
              <w:t>7-4</w:t>
            </w:r>
          </w:p>
          <w:p w:rsidR="009F2E41" w:rsidRPr="00440D51" w:rsidRDefault="009F2E41" w:rsidP="00440D51">
            <w:pPr>
              <w:autoSpaceDE w:val="0"/>
              <w:autoSpaceDN w:val="0"/>
              <w:adjustRightInd w:val="0"/>
              <w:spacing w:before="40" w:after="40"/>
              <w:rPr>
                <w:sz w:val="18"/>
                <w:szCs w:val="18"/>
              </w:rPr>
            </w:pPr>
            <w:r>
              <w:rPr>
                <w:sz w:val="18"/>
                <w:szCs w:val="18"/>
              </w:rPr>
              <w:t>57%</w:t>
            </w:r>
          </w:p>
        </w:tc>
      </w:tr>
    </w:tbl>
    <w:p w:rsidR="00440D51" w:rsidRPr="00440D51" w:rsidRDefault="00440D51" w:rsidP="00440D51">
      <w:pPr>
        <w:ind w:left="927"/>
        <w:contextualSpacing/>
        <w:jc w:val="both"/>
        <w:rPr>
          <w:sz w:val="26"/>
          <w:szCs w:val="26"/>
        </w:rPr>
      </w:pPr>
      <w:r w:rsidRPr="00440D51">
        <w:t>В целом, целевые показатели по 201</w:t>
      </w:r>
      <w:r w:rsidR="009F2E41">
        <w:t>9</w:t>
      </w:r>
      <w:r w:rsidRPr="00440D51">
        <w:t xml:space="preserve">г. исполнены. </w:t>
      </w:r>
    </w:p>
    <w:p w:rsidR="00440D51" w:rsidRPr="00440D51" w:rsidRDefault="00440D51" w:rsidP="00440D51">
      <w:pPr>
        <w:ind w:left="927"/>
        <w:contextualSpacing/>
        <w:jc w:val="both"/>
        <w:rPr>
          <w:sz w:val="26"/>
          <w:szCs w:val="26"/>
        </w:rPr>
      </w:pPr>
    </w:p>
    <w:p w:rsidR="00440D51" w:rsidRPr="00440D51" w:rsidRDefault="00440D51" w:rsidP="00440D51">
      <w:pPr>
        <w:numPr>
          <w:ilvl w:val="0"/>
          <w:numId w:val="31"/>
        </w:numPr>
        <w:ind w:left="0" w:firstLine="567"/>
        <w:contextualSpacing/>
        <w:jc w:val="both"/>
        <w:rPr>
          <w:sz w:val="26"/>
          <w:szCs w:val="26"/>
        </w:rPr>
      </w:pPr>
      <w:r w:rsidRPr="00440D51">
        <w:rPr>
          <w:sz w:val="26"/>
          <w:szCs w:val="26"/>
        </w:rPr>
        <w:t>В 2</w:t>
      </w:r>
      <w:r w:rsidR="009F2E41">
        <w:rPr>
          <w:sz w:val="26"/>
          <w:szCs w:val="26"/>
        </w:rPr>
        <w:t>019</w:t>
      </w:r>
      <w:r w:rsidRPr="00440D51">
        <w:rPr>
          <w:sz w:val="26"/>
          <w:szCs w:val="26"/>
        </w:rPr>
        <w:t>г. при содействии районной Антинаркотической комиссии проведены следующие мероприятия антинаркотической направленности, с учетом новой редакции Стратегии государственной антинаркотической политики РФ до 2020г.:</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w:t>
      </w:r>
      <w:r>
        <w:rPr>
          <w:rFonts w:eastAsia="Calibri"/>
          <w:sz w:val="26"/>
          <w:szCs w:val="26"/>
          <w:lang w:eastAsia="en-US"/>
        </w:rPr>
        <w:t>-</w:t>
      </w:r>
      <w:r w:rsidRPr="009F2E41">
        <w:rPr>
          <w:rFonts w:eastAsia="Calibri"/>
          <w:sz w:val="26"/>
          <w:szCs w:val="26"/>
          <w:lang w:eastAsia="en-US"/>
        </w:rPr>
        <w:t xml:space="preserve">  В марте организован  и проведен  на уровне района этап Всероссийской антинаркотической  акции «Сообщи, где торгуют смертью», целью которой является снижение остроты наркоситуации в обществе.  Правонарушений в сфере </w:t>
      </w:r>
      <w:proofErr w:type="spellStart"/>
      <w:r w:rsidRPr="009F2E41">
        <w:rPr>
          <w:rFonts w:eastAsia="Calibri"/>
          <w:sz w:val="26"/>
          <w:szCs w:val="26"/>
          <w:lang w:eastAsia="en-US"/>
        </w:rPr>
        <w:t>наркооборота</w:t>
      </w:r>
      <w:proofErr w:type="spellEnd"/>
      <w:r w:rsidRPr="009F2E41">
        <w:rPr>
          <w:rFonts w:eastAsia="Calibri"/>
          <w:sz w:val="26"/>
          <w:szCs w:val="26"/>
          <w:lang w:eastAsia="en-US"/>
        </w:rPr>
        <w:t xml:space="preserve"> </w:t>
      </w:r>
    </w:p>
    <w:p w:rsidR="009F2E41" w:rsidRPr="009F2E41" w:rsidRDefault="009F2E41" w:rsidP="009F2E41">
      <w:pPr>
        <w:ind w:firstLine="360"/>
        <w:contextualSpacing/>
        <w:jc w:val="both"/>
        <w:rPr>
          <w:rFonts w:eastAsia="Calibri"/>
          <w:sz w:val="26"/>
          <w:szCs w:val="26"/>
          <w:lang w:eastAsia="en-US"/>
        </w:rPr>
      </w:pPr>
      <w:r>
        <w:rPr>
          <w:rFonts w:eastAsia="Calibri"/>
          <w:sz w:val="26"/>
          <w:szCs w:val="26"/>
          <w:lang w:eastAsia="en-US"/>
        </w:rPr>
        <w:t xml:space="preserve">       -</w:t>
      </w:r>
      <w:r w:rsidRPr="009F2E41">
        <w:rPr>
          <w:rFonts w:eastAsia="Calibri"/>
          <w:sz w:val="26"/>
          <w:szCs w:val="26"/>
          <w:lang w:eastAsia="en-US"/>
        </w:rPr>
        <w:t xml:space="preserve">    С 17 апреля по 17 мая  2018 г. в МО «Киясовский район» проведен месячник, посвященный Международному Дню телефона Доверия, разработан межведомственный районный план проведения месячника. Во всех общеобразовательных учреждениях района организованы тематические классные часы, расклеены листовки с информацией о службе детского телефона Доверия. Публикации о Международном дне детского телефона доверия вышли в  районных СМИ, в сети интернет.  В месячнике приняло участие более 1100 чел.   </w:t>
      </w:r>
    </w:p>
    <w:p w:rsidR="009F2E41" w:rsidRPr="009F2E41" w:rsidRDefault="009F2E41" w:rsidP="009F2E41">
      <w:pPr>
        <w:ind w:firstLine="360"/>
        <w:contextualSpacing/>
        <w:jc w:val="both"/>
        <w:rPr>
          <w:rFonts w:eastAsia="Calibri"/>
          <w:sz w:val="26"/>
          <w:szCs w:val="26"/>
          <w:lang w:eastAsia="en-US"/>
        </w:rPr>
      </w:pPr>
      <w:r>
        <w:rPr>
          <w:rFonts w:eastAsia="Calibri"/>
          <w:sz w:val="26"/>
          <w:szCs w:val="26"/>
          <w:lang w:eastAsia="en-US"/>
        </w:rPr>
        <w:t xml:space="preserve">       -</w:t>
      </w:r>
      <w:r w:rsidRPr="009F2E41">
        <w:rPr>
          <w:rFonts w:eastAsia="Calibri"/>
          <w:sz w:val="26"/>
          <w:szCs w:val="26"/>
          <w:lang w:eastAsia="en-US"/>
        </w:rPr>
        <w:t xml:space="preserve">  В июне организован месячник «Удмуртия против наркотиков», информация о месячнике, тематические материалы, видеоролики, викторины выложены в </w:t>
      </w:r>
      <w:r w:rsidRPr="009F2E41">
        <w:rPr>
          <w:rFonts w:eastAsia="Calibri"/>
          <w:sz w:val="26"/>
          <w:szCs w:val="26"/>
          <w:lang w:eastAsia="en-US"/>
        </w:rPr>
        <w:lastRenderedPageBreak/>
        <w:t>социальных сетях в группах «Молодежь Киясовского района», «МЦ «Ровесник», страницах МДК   районной библиотеки. В мероприятиях районного месячника приняло участие 1563 чел.</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w:t>
      </w:r>
      <w:r>
        <w:rPr>
          <w:rFonts w:eastAsia="Calibri"/>
          <w:sz w:val="26"/>
          <w:szCs w:val="26"/>
          <w:lang w:eastAsia="en-US"/>
        </w:rPr>
        <w:t>-</w:t>
      </w:r>
      <w:r w:rsidRPr="009F2E41">
        <w:rPr>
          <w:rFonts w:eastAsia="Calibri"/>
          <w:sz w:val="26"/>
          <w:szCs w:val="26"/>
          <w:lang w:eastAsia="en-US"/>
        </w:rPr>
        <w:t xml:space="preserve">  С  мая по октябрь организованы мероприятия в рамках комплексной оперативно – профилактической акции «Мак». </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Акция проводится ежегодно  целью ликвидации незаконных посевов мака и конопли, перекрытия путей передвижения к местам произрастания дикорастущих наркосодержащих растений и их уничтожения, а также задержания заготовителей, перевозчиков и сбытчиков наркотиков растительного происхождения,  на территории Киясовского района.  </w:t>
      </w:r>
    </w:p>
    <w:p w:rsidR="009F2E41" w:rsidRPr="009F2E41" w:rsidRDefault="009F2E41" w:rsidP="009F2E41">
      <w:pPr>
        <w:ind w:firstLine="360"/>
        <w:contextualSpacing/>
        <w:jc w:val="both"/>
        <w:rPr>
          <w:rFonts w:eastAsia="Calibri"/>
          <w:sz w:val="26"/>
          <w:szCs w:val="26"/>
          <w:lang w:eastAsia="en-US"/>
        </w:rPr>
      </w:pPr>
      <w:r>
        <w:rPr>
          <w:rFonts w:eastAsia="Calibri"/>
          <w:sz w:val="26"/>
          <w:szCs w:val="26"/>
          <w:lang w:eastAsia="en-US"/>
        </w:rPr>
        <w:t xml:space="preserve">      </w:t>
      </w:r>
      <w:r w:rsidRPr="009F2E41">
        <w:rPr>
          <w:rFonts w:eastAsia="Calibri"/>
          <w:sz w:val="26"/>
          <w:szCs w:val="26"/>
          <w:lang w:eastAsia="en-US"/>
        </w:rPr>
        <w:t xml:space="preserve">По состоянию на сентябрь 2019 года на оперативном учете в отделении МВД России по Киясовскому району состоит 21 лицо как употребляющие, занимающиеся незаконным оборотом наркотические вещества.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1843"/>
        <w:gridCol w:w="1701"/>
      </w:tblGrid>
      <w:tr w:rsidR="009F2E41" w:rsidRPr="00925579" w:rsidTr="00826C25">
        <w:tc>
          <w:tcPr>
            <w:tcW w:w="4962"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b/>
                <w:sz w:val="26"/>
                <w:szCs w:val="26"/>
              </w:rPr>
            </w:pPr>
            <w:r w:rsidRPr="00925579">
              <w:rPr>
                <w:rFonts w:ascii="Times New Roman" w:hAnsi="Times New Roman"/>
                <w:b/>
                <w:sz w:val="26"/>
                <w:szCs w:val="26"/>
              </w:rPr>
              <w:t>Дела/год/изъято</w:t>
            </w: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b/>
                <w:sz w:val="26"/>
                <w:szCs w:val="26"/>
              </w:rPr>
            </w:pPr>
            <w:r w:rsidRPr="00925579">
              <w:rPr>
                <w:rFonts w:ascii="Times New Roman" w:hAnsi="Times New Roman"/>
                <w:b/>
                <w:sz w:val="26"/>
                <w:szCs w:val="26"/>
              </w:rPr>
              <w:t xml:space="preserve">2017 </w:t>
            </w:r>
          </w:p>
        </w:tc>
        <w:tc>
          <w:tcPr>
            <w:tcW w:w="1843"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b/>
                <w:sz w:val="26"/>
                <w:szCs w:val="26"/>
              </w:rPr>
            </w:pPr>
            <w:r w:rsidRPr="00925579">
              <w:rPr>
                <w:rFonts w:ascii="Times New Roman" w:hAnsi="Times New Roman"/>
                <w:b/>
                <w:sz w:val="26"/>
                <w:szCs w:val="26"/>
              </w:rPr>
              <w:t>2018</w:t>
            </w: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b/>
                <w:sz w:val="26"/>
                <w:szCs w:val="26"/>
              </w:rPr>
            </w:pPr>
            <w:r w:rsidRPr="00925579">
              <w:rPr>
                <w:rFonts w:ascii="Times New Roman" w:hAnsi="Times New Roman"/>
                <w:b/>
                <w:sz w:val="26"/>
                <w:szCs w:val="26"/>
              </w:rPr>
              <w:t>2019</w:t>
            </w:r>
          </w:p>
        </w:tc>
      </w:tr>
      <w:tr w:rsidR="009F2E41" w:rsidRPr="00925579" w:rsidTr="00826C25">
        <w:tc>
          <w:tcPr>
            <w:tcW w:w="4962"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Возбуждено уголовных дел в сфере оборота наркотиков</w:t>
            </w: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4 дела</w:t>
            </w:r>
          </w:p>
        </w:tc>
        <w:tc>
          <w:tcPr>
            <w:tcW w:w="1843"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2 дела</w:t>
            </w: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 xml:space="preserve">1 дело </w:t>
            </w:r>
          </w:p>
        </w:tc>
      </w:tr>
      <w:tr w:rsidR="009F2E41" w:rsidRPr="00925579" w:rsidTr="00826C25">
        <w:tc>
          <w:tcPr>
            <w:tcW w:w="4962"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Составлено административных протоколов</w:t>
            </w: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5 протоколов</w:t>
            </w:r>
          </w:p>
        </w:tc>
        <w:tc>
          <w:tcPr>
            <w:tcW w:w="1843" w:type="dxa"/>
            <w:tcBorders>
              <w:top w:val="single" w:sz="4" w:space="0" w:color="auto"/>
              <w:left w:val="single" w:sz="4" w:space="0" w:color="auto"/>
              <w:bottom w:val="single" w:sz="4" w:space="0" w:color="auto"/>
              <w:right w:val="single" w:sz="4" w:space="0" w:color="auto"/>
            </w:tcBorders>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8 протоколов</w:t>
            </w:r>
          </w:p>
          <w:p w:rsidR="009F2E41" w:rsidRPr="00925579" w:rsidRDefault="009F2E41" w:rsidP="00826C25">
            <w:pPr>
              <w:pStyle w:val="a4"/>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6 протоколов</w:t>
            </w:r>
          </w:p>
        </w:tc>
      </w:tr>
      <w:tr w:rsidR="009F2E41" w:rsidRPr="00925579" w:rsidTr="00826C25">
        <w:tc>
          <w:tcPr>
            <w:tcW w:w="4962" w:type="dxa"/>
            <w:tcBorders>
              <w:top w:val="single" w:sz="4" w:space="0" w:color="auto"/>
              <w:left w:val="single" w:sz="4" w:space="0" w:color="auto"/>
              <w:bottom w:val="single" w:sz="4" w:space="0" w:color="auto"/>
              <w:right w:val="single" w:sz="4" w:space="0" w:color="auto"/>
            </w:tcBorders>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 xml:space="preserve">Изъято из оборота </w:t>
            </w:r>
          </w:p>
          <w:p w:rsidR="009F2E41" w:rsidRPr="00925579" w:rsidRDefault="009F2E41" w:rsidP="00826C25">
            <w:pPr>
              <w:pStyle w:val="a4"/>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9F2E41" w:rsidRPr="00925579" w:rsidRDefault="009F2E41" w:rsidP="00826C25">
            <w:pPr>
              <w:pStyle w:val="a4"/>
              <w:rPr>
                <w:rFonts w:ascii="Times New Roman" w:hAnsi="Times New Roman"/>
                <w:sz w:val="26"/>
                <w:szCs w:val="26"/>
              </w:rPr>
            </w:pPr>
            <w:r w:rsidRPr="00925579">
              <w:rPr>
                <w:rFonts w:ascii="Times New Roman" w:hAnsi="Times New Roman"/>
                <w:sz w:val="26"/>
                <w:szCs w:val="26"/>
              </w:rPr>
              <w:t>3,151 гр. маковой соломы;</w:t>
            </w:r>
          </w:p>
          <w:p w:rsidR="009F2E41" w:rsidRPr="00925579" w:rsidRDefault="009F2E41" w:rsidP="00826C25">
            <w:pPr>
              <w:pStyle w:val="a4"/>
              <w:rPr>
                <w:rFonts w:ascii="Times New Roman" w:hAnsi="Times New Roman"/>
                <w:sz w:val="26"/>
                <w:szCs w:val="26"/>
              </w:rPr>
            </w:pPr>
            <w:r w:rsidRPr="00925579">
              <w:rPr>
                <w:rFonts w:ascii="Times New Roman" w:hAnsi="Times New Roman"/>
                <w:sz w:val="26"/>
                <w:szCs w:val="26"/>
              </w:rPr>
              <w:t xml:space="preserve">352 гр. </w:t>
            </w:r>
            <w:proofErr w:type="spellStart"/>
            <w:r w:rsidRPr="00925579">
              <w:rPr>
                <w:rFonts w:ascii="Times New Roman" w:hAnsi="Times New Roman"/>
                <w:sz w:val="26"/>
                <w:szCs w:val="26"/>
              </w:rPr>
              <w:t>Каннабиса</w:t>
            </w:r>
            <w:proofErr w:type="spellEnd"/>
            <w:r w:rsidRPr="00925579">
              <w:rPr>
                <w:rFonts w:ascii="Times New Roman" w:hAnsi="Times New Roman"/>
                <w:sz w:val="26"/>
                <w:szCs w:val="26"/>
              </w:rPr>
              <w:t>;</w:t>
            </w:r>
          </w:p>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0,78 гр. гашишного масла</w:t>
            </w:r>
            <w:r>
              <w:rPr>
                <w:rFonts w:ascii="Times New Roman" w:hAnsi="Times New Roman"/>
                <w:sz w:val="26"/>
                <w:szCs w:val="26"/>
              </w:rPr>
              <w:t>.</w:t>
            </w:r>
          </w:p>
        </w:tc>
        <w:tc>
          <w:tcPr>
            <w:tcW w:w="1843" w:type="dxa"/>
            <w:tcBorders>
              <w:top w:val="single" w:sz="4" w:space="0" w:color="auto"/>
              <w:left w:val="single" w:sz="4" w:space="0" w:color="auto"/>
              <w:bottom w:val="single" w:sz="4" w:space="0" w:color="auto"/>
              <w:right w:val="single" w:sz="4" w:space="0" w:color="auto"/>
            </w:tcBorders>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252 гр. маковой соломы;</w:t>
            </w:r>
          </w:p>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196 гр. экстракта маковой соломы</w:t>
            </w:r>
            <w:r>
              <w:rPr>
                <w:rFonts w:ascii="Times New Roman" w:hAnsi="Times New Roman"/>
                <w:sz w:val="26"/>
                <w:szCs w:val="26"/>
              </w:rPr>
              <w:t>.</w:t>
            </w:r>
          </w:p>
        </w:tc>
        <w:tc>
          <w:tcPr>
            <w:tcW w:w="1701" w:type="dxa"/>
            <w:tcBorders>
              <w:top w:val="single" w:sz="4" w:space="0" w:color="auto"/>
              <w:left w:val="single" w:sz="4" w:space="0" w:color="auto"/>
              <w:bottom w:val="single" w:sz="4" w:space="0" w:color="auto"/>
              <w:right w:val="single" w:sz="4" w:space="0" w:color="auto"/>
            </w:tcBorders>
            <w:hideMark/>
          </w:tcPr>
          <w:p w:rsidR="009F2E41" w:rsidRPr="00925579" w:rsidRDefault="009F2E41" w:rsidP="00826C25">
            <w:pPr>
              <w:pStyle w:val="a4"/>
              <w:rPr>
                <w:rFonts w:ascii="Times New Roman" w:eastAsia="Times New Roman" w:hAnsi="Times New Roman"/>
                <w:sz w:val="26"/>
                <w:szCs w:val="26"/>
              </w:rPr>
            </w:pPr>
            <w:r w:rsidRPr="00925579">
              <w:rPr>
                <w:rFonts w:ascii="Times New Roman" w:hAnsi="Times New Roman"/>
                <w:sz w:val="26"/>
                <w:szCs w:val="26"/>
              </w:rPr>
              <w:t xml:space="preserve">263 гр. </w:t>
            </w:r>
            <w:proofErr w:type="spellStart"/>
            <w:r>
              <w:rPr>
                <w:rFonts w:ascii="Times New Roman" w:hAnsi="Times New Roman"/>
                <w:sz w:val="26"/>
                <w:szCs w:val="26"/>
              </w:rPr>
              <w:t>к</w:t>
            </w:r>
            <w:r w:rsidRPr="00925579">
              <w:rPr>
                <w:rFonts w:ascii="Times New Roman" w:hAnsi="Times New Roman"/>
                <w:sz w:val="26"/>
                <w:szCs w:val="26"/>
              </w:rPr>
              <w:t>аннабиса</w:t>
            </w:r>
            <w:proofErr w:type="spellEnd"/>
            <w:r>
              <w:rPr>
                <w:rFonts w:ascii="Times New Roman" w:hAnsi="Times New Roman"/>
                <w:sz w:val="26"/>
                <w:szCs w:val="26"/>
              </w:rPr>
              <w:t>.</w:t>
            </w:r>
            <w:r w:rsidRPr="00925579">
              <w:rPr>
                <w:rFonts w:ascii="Times New Roman" w:hAnsi="Times New Roman"/>
                <w:sz w:val="26"/>
                <w:szCs w:val="26"/>
              </w:rPr>
              <w:t xml:space="preserve">  </w:t>
            </w:r>
          </w:p>
        </w:tc>
      </w:tr>
    </w:tbl>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В 2019 году вынесено 5 предписаний о принятии мер по уничтожению дикорастущих растений, содержащих наркотические вещества, уничтожено 320 </w:t>
      </w:r>
      <w:proofErr w:type="spellStart"/>
      <w:r w:rsidRPr="009F2E41">
        <w:rPr>
          <w:rFonts w:eastAsia="Calibri"/>
          <w:sz w:val="26"/>
          <w:szCs w:val="26"/>
          <w:lang w:eastAsia="en-US"/>
        </w:rPr>
        <w:t>кв.м</w:t>
      </w:r>
      <w:proofErr w:type="spellEnd"/>
      <w:r w:rsidRPr="009F2E41">
        <w:rPr>
          <w:rFonts w:eastAsia="Calibri"/>
          <w:sz w:val="26"/>
          <w:szCs w:val="26"/>
          <w:lang w:eastAsia="en-US"/>
        </w:rPr>
        <w:t>. дикорастущих наркосодержащих растений (конопля).</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Очаги произрастания конопли:</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1.</w:t>
      </w:r>
      <w:r w:rsidRPr="009F2E41">
        <w:rPr>
          <w:rFonts w:eastAsia="Calibri"/>
          <w:sz w:val="26"/>
          <w:szCs w:val="26"/>
          <w:lang w:eastAsia="en-US"/>
        </w:rPr>
        <w:tab/>
        <w:t xml:space="preserve">СПК им Суворова МО «Ильдибаевское», </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2.</w:t>
      </w:r>
      <w:r w:rsidRPr="009F2E41">
        <w:rPr>
          <w:rFonts w:eastAsia="Calibri"/>
          <w:sz w:val="26"/>
          <w:szCs w:val="26"/>
          <w:lang w:eastAsia="en-US"/>
        </w:rPr>
        <w:tab/>
        <w:t>МО «Подгорновское»,</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3. ООО «</w:t>
      </w:r>
      <w:proofErr w:type="spellStart"/>
      <w:r w:rsidRPr="009F2E41">
        <w:rPr>
          <w:rFonts w:eastAsia="Calibri"/>
          <w:sz w:val="26"/>
          <w:szCs w:val="26"/>
          <w:lang w:eastAsia="en-US"/>
        </w:rPr>
        <w:t>Экоферма</w:t>
      </w:r>
      <w:proofErr w:type="spellEnd"/>
      <w:r w:rsidRPr="009F2E41">
        <w:rPr>
          <w:rFonts w:eastAsia="Calibri"/>
          <w:sz w:val="26"/>
          <w:szCs w:val="26"/>
          <w:lang w:eastAsia="en-US"/>
        </w:rPr>
        <w:t xml:space="preserve"> «</w:t>
      </w:r>
      <w:proofErr w:type="spellStart"/>
      <w:r w:rsidRPr="009F2E41">
        <w:rPr>
          <w:rFonts w:eastAsia="Calibri"/>
          <w:sz w:val="26"/>
          <w:szCs w:val="26"/>
          <w:lang w:eastAsia="en-US"/>
        </w:rPr>
        <w:t>Дубровское</w:t>
      </w:r>
      <w:proofErr w:type="spellEnd"/>
      <w:r w:rsidRPr="009F2E41">
        <w:rPr>
          <w:rFonts w:eastAsia="Calibri"/>
          <w:sz w:val="26"/>
          <w:szCs w:val="26"/>
          <w:lang w:eastAsia="en-US"/>
        </w:rPr>
        <w:t xml:space="preserve">», д. </w:t>
      </w:r>
      <w:proofErr w:type="spellStart"/>
      <w:r w:rsidRPr="009F2E41">
        <w:rPr>
          <w:rFonts w:eastAsia="Calibri"/>
          <w:sz w:val="26"/>
          <w:szCs w:val="26"/>
          <w:lang w:eastAsia="en-US"/>
        </w:rPr>
        <w:t>Лутоха</w:t>
      </w:r>
      <w:proofErr w:type="spellEnd"/>
      <w:r w:rsidRPr="009F2E41">
        <w:rPr>
          <w:rFonts w:eastAsia="Calibri"/>
          <w:sz w:val="26"/>
          <w:szCs w:val="26"/>
          <w:lang w:eastAsia="en-US"/>
        </w:rPr>
        <w:t xml:space="preserve">, д. </w:t>
      </w:r>
      <w:proofErr w:type="spellStart"/>
      <w:r w:rsidRPr="009F2E41">
        <w:rPr>
          <w:rFonts w:eastAsia="Calibri"/>
          <w:sz w:val="26"/>
          <w:szCs w:val="26"/>
          <w:lang w:eastAsia="en-US"/>
        </w:rPr>
        <w:t>Калашур</w:t>
      </w:r>
      <w:proofErr w:type="spellEnd"/>
      <w:r w:rsidRPr="009F2E41">
        <w:rPr>
          <w:rFonts w:eastAsia="Calibri"/>
          <w:sz w:val="26"/>
          <w:szCs w:val="26"/>
          <w:lang w:eastAsia="en-US"/>
        </w:rPr>
        <w:t xml:space="preserve">, д. </w:t>
      </w:r>
      <w:proofErr w:type="spellStart"/>
      <w:r w:rsidRPr="009F2E41">
        <w:rPr>
          <w:rFonts w:eastAsia="Calibri"/>
          <w:sz w:val="26"/>
          <w:szCs w:val="26"/>
          <w:lang w:eastAsia="en-US"/>
        </w:rPr>
        <w:t>Сабанчино</w:t>
      </w:r>
      <w:proofErr w:type="spellEnd"/>
      <w:r w:rsidRPr="009F2E41">
        <w:rPr>
          <w:rFonts w:eastAsia="Calibri"/>
          <w:sz w:val="26"/>
          <w:szCs w:val="26"/>
          <w:lang w:eastAsia="en-US"/>
        </w:rPr>
        <w:t>,</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4. д. </w:t>
      </w:r>
      <w:proofErr w:type="gramStart"/>
      <w:r w:rsidRPr="009F2E41">
        <w:rPr>
          <w:rFonts w:eastAsia="Calibri"/>
          <w:sz w:val="26"/>
          <w:szCs w:val="26"/>
          <w:lang w:eastAsia="en-US"/>
        </w:rPr>
        <w:t>Старая</w:t>
      </w:r>
      <w:proofErr w:type="gramEnd"/>
      <w:r w:rsidRPr="009F2E41">
        <w:rPr>
          <w:rFonts w:eastAsia="Calibri"/>
          <w:sz w:val="26"/>
          <w:szCs w:val="26"/>
          <w:lang w:eastAsia="en-US"/>
        </w:rPr>
        <w:t xml:space="preserve"> </w:t>
      </w:r>
      <w:proofErr w:type="spellStart"/>
      <w:r w:rsidRPr="009F2E41">
        <w:rPr>
          <w:rFonts w:eastAsia="Calibri"/>
          <w:sz w:val="26"/>
          <w:szCs w:val="26"/>
          <w:lang w:eastAsia="en-US"/>
        </w:rPr>
        <w:t>Салья</w:t>
      </w:r>
      <w:proofErr w:type="spellEnd"/>
      <w:r w:rsidRPr="009F2E41">
        <w:rPr>
          <w:rFonts w:eastAsia="Calibri"/>
          <w:sz w:val="26"/>
          <w:szCs w:val="26"/>
          <w:lang w:eastAsia="en-US"/>
        </w:rPr>
        <w:t xml:space="preserve">, с. Ермолаево МО «Ермолаевское».   </w:t>
      </w:r>
    </w:p>
    <w:p w:rsidR="009F2E41" w:rsidRPr="009F2E41" w:rsidRDefault="009F2E41" w:rsidP="009F2E41">
      <w:pPr>
        <w:ind w:firstLine="360"/>
        <w:contextualSpacing/>
        <w:jc w:val="both"/>
        <w:rPr>
          <w:rFonts w:eastAsia="Calibri"/>
          <w:sz w:val="26"/>
          <w:szCs w:val="26"/>
          <w:lang w:eastAsia="en-US"/>
        </w:rPr>
      </w:pPr>
    </w:p>
    <w:p w:rsidR="009F2E41" w:rsidRPr="009F2E41" w:rsidRDefault="009F2E41" w:rsidP="009F2E41">
      <w:pPr>
        <w:ind w:firstLine="360"/>
        <w:contextualSpacing/>
        <w:jc w:val="both"/>
        <w:rPr>
          <w:rFonts w:eastAsia="Calibri"/>
          <w:sz w:val="26"/>
          <w:szCs w:val="26"/>
          <w:lang w:eastAsia="en-US"/>
        </w:rPr>
      </w:pPr>
      <w:r>
        <w:rPr>
          <w:rFonts w:eastAsia="Calibri"/>
          <w:sz w:val="26"/>
          <w:szCs w:val="26"/>
          <w:lang w:eastAsia="en-US"/>
        </w:rPr>
        <w:t xml:space="preserve"> -   </w:t>
      </w:r>
      <w:r w:rsidRPr="009F2E41">
        <w:rPr>
          <w:rFonts w:eastAsia="Calibri"/>
          <w:sz w:val="26"/>
          <w:szCs w:val="26"/>
          <w:lang w:eastAsia="en-US"/>
        </w:rPr>
        <w:t xml:space="preserve">Проведена большая работа по профилактике </w:t>
      </w:r>
      <w:proofErr w:type="spellStart"/>
      <w:r w:rsidRPr="009F2E41">
        <w:rPr>
          <w:rFonts w:eastAsia="Calibri"/>
          <w:sz w:val="26"/>
          <w:szCs w:val="26"/>
          <w:lang w:eastAsia="en-US"/>
        </w:rPr>
        <w:t>табакокурения</w:t>
      </w:r>
      <w:proofErr w:type="spellEnd"/>
      <w:r w:rsidRPr="009F2E41">
        <w:rPr>
          <w:rFonts w:eastAsia="Calibri"/>
          <w:sz w:val="26"/>
          <w:szCs w:val="26"/>
          <w:lang w:eastAsia="en-US"/>
        </w:rPr>
        <w:t xml:space="preserve">, алкоголизма, наркомании среди детей, подростков и молодёжи, множество акций с участием волонтерских отрядов: </w:t>
      </w:r>
      <w:proofErr w:type="gramStart"/>
      <w:r w:rsidRPr="009F2E41">
        <w:rPr>
          <w:rFonts w:eastAsia="Calibri"/>
          <w:sz w:val="26"/>
          <w:szCs w:val="26"/>
          <w:lang w:eastAsia="en-US"/>
        </w:rPr>
        <w:t xml:space="preserve">«Трезвая Россия», посвященная Дню трезвости (сентябрь), «Дыши легко, живи свободно» ко Дню борьбы с курением (май, ноябрь), «Белая ромашка», посвященная Дню борьбы с туберкулезом (март), «Стоп ВИЧ» (май, декабрь). </w:t>
      </w:r>
      <w:proofErr w:type="gramEnd"/>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Мероприятия организованы общеобразовательными учреждениями, учреждениями культуры, библиотеками района, МЦ «Ровесник». Организаторами выступили работники учреждений, специалисты по работе с молодежью, волонтёры.  </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Антинаркотическая тема активно освещается в районных средствах массовой информации: в районной газете «Знамя труда»,  на официальном сайте муниципального образования "Киясовский район», в социальной сети «</w:t>
      </w:r>
      <w:proofErr w:type="spellStart"/>
      <w:r w:rsidRPr="009F2E41">
        <w:rPr>
          <w:rFonts w:eastAsia="Calibri"/>
          <w:sz w:val="26"/>
          <w:szCs w:val="26"/>
          <w:lang w:eastAsia="en-US"/>
        </w:rPr>
        <w:t>ВКонтакте</w:t>
      </w:r>
      <w:proofErr w:type="spellEnd"/>
      <w:r w:rsidRPr="009F2E41">
        <w:rPr>
          <w:rFonts w:eastAsia="Calibri"/>
          <w:sz w:val="26"/>
          <w:szCs w:val="26"/>
          <w:lang w:eastAsia="en-US"/>
        </w:rPr>
        <w:t>».</w:t>
      </w:r>
    </w:p>
    <w:p w:rsidR="009F2E41" w:rsidRPr="009F2E41" w:rsidRDefault="009F2E41" w:rsidP="009F2E41">
      <w:pPr>
        <w:ind w:firstLine="360"/>
        <w:contextualSpacing/>
        <w:jc w:val="both"/>
        <w:rPr>
          <w:rFonts w:eastAsia="Calibri"/>
          <w:sz w:val="26"/>
          <w:szCs w:val="26"/>
          <w:lang w:eastAsia="en-US"/>
        </w:rPr>
      </w:pPr>
      <w:r w:rsidRPr="009F2E41">
        <w:rPr>
          <w:rFonts w:eastAsia="Calibri"/>
          <w:sz w:val="26"/>
          <w:szCs w:val="26"/>
          <w:lang w:eastAsia="en-US"/>
        </w:rPr>
        <w:t xml:space="preserve">   </w:t>
      </w:r>
    </w:p>
    <w:p w:rsidR="009F2E41" w:rsidRPr="009F2E41" w:rsidRDefault="009F2E41" w:rsidP="009F2E41">
      <w:pPr>
        <w:ind w:firstLine="360"/>
        <w:contextualSpacing/>
        <w:jc w:val="both"/>
        <w:rPr>
          <w:rFonts w:eastAsia="Calibri"/>
          <w:sz w:val="26"/>
          <w:szCs w:val="26"/>
          <w:lang w:eastAsia="en-US"/>
        </w:rPr>
      </w:pPr>
      <w:r>
        <w:rPr>
          <w:rFonts w:eastAsia="Calibri"/>
          <w:sz w:val="26"/>
          <w:szCs w:val="26"/>
          <w:lang w:eastAsia="en-US"/>
        </w:rPr>
        <w:t>4</w:t>
      </w:r>
      <w:r w:rsidRPr="009F2E41">
        <w:rPr>
          <w:rFonts w:eastAsia="Calibri"/>
          <w:sz w:val="26"/>
          <w:szCs w:val="26"/>
          <w:lang w:eastAsia="en-US"/>
        </w:rPr>
        <w:t xml:space="preserve">.  В 2019г. </w:t>
      </w:r>
      <w:r w:rsidR="00E46661">
        <w:rPr>
          <w:rFonts w:eastAsia="Calibri"/>
          <w:sz w:val="26"/>
          <w:szCs w:val="26"/>
          <w:lang w:eastAsia="en-US"/>
        </w:rPr>
        <w:t>3</w:t>
      </w:r>
      <w:r w:rsidRPr="009F2E41">
        <w:rPr>
          <w:rFonts w:eastAsia="Calibri"/>
          <w:sz w:val="26"/>
          <w:szCs w:val="26"/>
          <w:lang w:eastAsia="en-US"/>
        </w:rPr>
        <w:t xml:space="preserve"> раза Антинаркотической комиссией вносились изменения в муниципальную программу «Комплексные меры противодействия немедицинскому </w:t>
      </w:r>
      <w:r w:rsidRPr="009F2E41">
        <w:rPr>
          <w:rFonts w:eastAsia="Calibri"/>
          <w:sz w:val="26"/>
          <w:szCs w:val="26"/>
          <w:lang w:eastAsia="en-US"/>
        </w:rPr>
        <w:lastRenderedPageBreak/>
        <w:t>потреблению наркотических средств и их незаконному обороту в МО «Киясовский район» на 2016 – 2020гг.» (в части индикаторов, бюджета)</w:t>
      </w:r>
      <w:r w:rsidR="00D538A1">
        <w:rPr>
          <w:rFonts w:eastAsia="Calibri"/>
          <w:sz w:val="26"/>
          <w:szCs w:val="26"/>
          <w:lang w:eastAsia="en-US"/>
        </w:rPr>
        <w:t>: Постановления Администрации МО «Киясо</w:t>
      </w:r>
      <w:r w:rsidR="00E46661">
        <w:rPr>
          <w:rFonts w:eastAsia="Calibri"/>
          <w:sz w:val="26"/>
          <w:szCs w:val="26"/>
          <w:lang w:eastAsia="en-US"/>
        </w:rPr>
        <w:t>в</w:t>
      </w:r>
      <w:r w:rsidR="00D538A1">
        <w:rPr>
          <w:rFonts w:eastAsia="Calibri"/>
          <w:sz w:val="26"/>
          <w:szCs w:val="26"/>
          <w:lang w:eastAsia="en-US"/>
        </w:rPr>
        <w:t xml:space="preserve">ский район» от 24 января 2019 года № 33, </w:t>
      </w:r>
      <w:r w:rsidR="00E46661">
        <w:rPr>
          <w:rFonts w:eastAsia="Calibri"/>
          <w:sz w:val="26"/>
          <w:szCs w:val="26"/>
          <w:lang w:eastAsia="en-US"/>
        </w:rPr>
        <w:t>о</w:t>
      </w:r>
      <w:r w:rsidR="00D538A1">
        <w:rPr>
          <w:rFonts w:eastAsia="Calibri"/>
          <w:sz w:val="26"/>
          <w:szCs w:val="26"/>
          <w:lang w:eastAsia="en-US"/>
        </w:rPr>
        <w:t>т 03 июля 2019 года № 343</w:t>
      </w:r>
      <w:r w:rsidR="00E46661">
        <w:rPr>
          <w:rFonts w:eastAsia="Calibri"/>
          <w:sz w:val="26"/>
          <w:szCs w:val="26"/>
          <w:lang w:eastAsia="en-US"/>
        </w:rPr>
        <w:t>, от 12 ноября 2019 года № 552.</w:t>
      </w:r>
      <w:bookmarkStart w:id="0" w:name="_GoBack"/>
      <w:bookmarkEnd w:id="0"/>
      <w:r w:rsidR="00D538A1">
        <w:rPr>
          <w:rFonts w:eastAsia="Calibri"/>
          <w:sz w:val="26"/>
          <w:szCs w:val="26"/>
          <w:lang w:eastAsia="en-US"/>
        </w:rPr>
        <w:t xml:space="preserve"> </w:t>
      </w:r>
      <w:r w:rsidR="00E46661">
        <w:rPr>
          <w:rFonts w:eastAsia="Calibri"/>
          <w:sz w:val="26"/>
          <w:szCs w:val="26"/>
          <w:lang w:eastAsia="en-US"/>
        </w:rPr>
        <w:t xml:space="preserve"> </w:t>
      </w:r>
      <w:proofErr w:type="gramStart"/>
      <w:r w:rsidRPr="009F2E41">
        <w:rPr>
          <w:rFonts w:eastAsia="Calibri"/>
          <w:sz w:val="26"/>
          <w:szCs w:val="26"/>
          <w:lang w:eastAsia="en-US"/>
        </w:rPr>
        <w:t>Н</w:t>
      </w:r>
      <w:proofErr w:type="gramEnd"/>
      <w:r w:rsidRPr="009F2E41">
        <w:rPr>
          <w:rFonts w:eastAsia="Calibri"/>
          <w:sz w:val="26"/>
          <w:szCs w:val="26"/>
          <w:lang w:eastAsia="en-US"/>
        </w:rPr>
        <w:t>а сегодняшний день Программа продлена до 2024 года.</w:t>
      </w:r>
      <w:r>
        <w:rPr>
          <w:rFonts w:eastAsia="Calibri"/>
          <w:sz w:val="26"/>
          <w:szCs w:val="26"/>
          <w:lang w:eastAsia="en-US"/>
        </w:rPr>
        <w:t xml:space="preserve"> </w:t>
      </w:r>
    </w:p>
    <w:p w:rsidR="009F2E41" w:rsidRPr="009F2E41" w:rsidRDefault="009F2E41" w:rsidP="009F2E41">
      <w:pPr>
        <w:ind w:firstLine="360"/>
        <w:contextualSpacing/>
        <w:jc w:val="both"/>
        <w:rPr>
          <w:rFonts w:eastAsia="Calibri"/>
          <w:sz w:val="26"/>
          <w:szCs w:val="26"/>
          <w:lang w:eastAsia="en-US"/>
        </w:rPr>
      </w:pPr>
      <w:r>
        <w:rPr>
          <w:rFonts w:eastAsia="Calibri"/>
          <w:sz w:val="26"/>
          <w:szCs w:val="26"/>
          <w:lang w:eastAsia="en-US"/>
        </w:rPr>
        <w:t xml:space="preserve"> </w:t>
      </w:r>
    </w:p>
    <w:p w:rsidR="00440D51" w:rsidRPr="009F2E41" w:rsidRDefault="00D538A1" w:rsidP="00D538A1">
      <w:pPr>
        <w:ind w:firstLine="360"/>
        <w:contextualSpacing/>
        <w:jc w:val="both"/>
        <w:rPr>
          <w:rFonts w:eastAsia="Arial Unicode MS"/>
          <w:kern w:val="2"/>
          <w:sz w:val="26"/>
          <w:szCs w:val="26"/>
          <w:lang w:eastAsia="en-US"/>
        </w:rPr>
      </w:pPr>
      <w:r>
        <w:rPr>
          <w:rFonts w:eastAsia="Calibri"/>
          <w:sz w:val="26"/>
          <w:szCs w:val="26"/>
          <w:lang w:eastAsia="en-US"/>
        </w:rPr>
        <w:t xml:space="preserve">     5</w:t>
      </w:r>
      <w:r w:rsidR="009F2E41" w:rsidRPr="009F2E41">
        <w:rPr>
          <w:rFonts w:eastAsia="Calibri"/>
          <w:sz w:val="26"/>
          <w:szCs w:val="26"/>
          <w:lang w:eastAsia="en-US"/>
        </w:rPr>
        <w:t xml:space="preserve">. На 2019г. по районной Антинаркотической программе выделено 20 тыс. руб. (в 2018 году - 6 тыс. рублей). </w:t>
      </w:r>
      <w:proofErr w:type="gramStart"/>
      <w:r w:rsidR="009F2E41" w:rsidRPr="009F2E41">
        <w:rPr>
          <w:rFonts w:eastAsia="Calibri"/>
          <w:sz w:val="26"/>
          <w:szCs w:val="26"/>
          <w:lang w:eastAsia="en-US"/>
        </w:rPr>
        <w:t>По состоянию на декабрь 2019 года израсходовано 20 тыс. рублей (5 тыс. руб. – на проведение комплекса антинаркотических мероприятий, посвященных Году здоровья в Киясовской  школе, 5 тыс. руб. – на проведение акции «Стоп ВИЧ/СПИД, конкурса тематических плакатов и буклетов» сектором по делам молодежи, на 10 тыс. рублей приобретены тесты на определение 10-ти видов наркотиков).</w:t>
      </w:r>
      <w:r w:rsidR="009F2E41">
        <w:rPr>
          <w:rFonts w:eastAsia="Calibri"/>
          <w:sz w:val="26"/>
          <w:szCs w:val="26"/>
          <w:lang w:eastAsia="en-US"/>
        </w:rPr>
        <w:t xml:space="preserve"> </w:t>
      </w:r>
      <w:proofErr w:type="gramEnd"/>
    </w:p>
    <w:p w:rsidR="00440D51" w:rsidRPr="009F2E41" w:rsidRDefault="00D538A1" w:rsidP="00D538A1">
      <w:pPr>
        <w:jc w:val="both"/>
        <w:rPr>
          <w:rFonts w:eastAsia="Arial Unicode MS"/>
          <w:kern w:val="2"/>
          <w:sz w:val="26"/>
          <w:szCs w:val="26"/>
          <w:lang w:eastAsia="en-US"/>
        </w:rPr>
      </w:pPr>
      <w:r>
        <w:rPr>
          <w:rFonts w:eastAsia="Calibri"/>
          <w:sz w:val="26"/>
          <w:szCs w:val="26"/>
          <w:lang w:eastAsia="en-US"/>
        </w:rPr>
        <w:t xml:space="preserve"> </w:t>
      </w:r>
    </w:p>
    <w:p w:rsidR="00440D51" w:rsidRPr="009F2E41" w:rsidRDefault="00440D51" w:rsidP="00440D51">
      <w:pPr>
        <w:ind w:firstLine="360"/>
        <w:jc w:val="both"/>
        <w:rPr>
          <w:rFonts w:eastAsia="Calibri"/>
          <w:sz w:val="26"/>
          <w:szCs w:val="26"/>
          <w:lang w:eastAsia="en-US"/>
        </w:rPr>
      </w:pPr>
      <w:r w:rsidRPr="009F2E41">
        <w:rPr>
          <w:rFonts w:eastAsia="Arial Unicode MS"/>
          <w:kern w:val="2"/>
          <w:sz w:val="26"/>
          <w:szCs w:val="26"/>
          <w:lang w:eastAsia="en-US"/>
        </w:rPr>
        <w:t xml:space="preserve"> </w:t>
      </w:r>
      <w:r w:rsidRPr="009F2E41">
        <w:rPr>
          <w:rFonts w:eastAsia="Calibri"/>
          <w:sz w:val="26"/>
          <w:szCs w:val="26"/>
          <w:lang w:eastAsia="en-US"/>
        </w:rPr>
        <w:t xml:space="preserve">    Всего с разных источников на проведение мероприятий по программе привлечено 2</w:t>
      </w:r>
      <w:r w:rsidR="00D538A1">
        <w:rPr>
          <w:rFonts w:eastAsia="Calibri"/>
          <w:sz w:val="26"/>
          <w:szCs w:val="26"/>
          <w:lang w:eastAsia="en-US"/>
        </w:rPr>
        <w:t>34</w:t>
      </w:r>
      <w:r w:rsidRPr="009F2E41">
        <w:rPr>
          <w:rFonts w:eastAsia="Calibri"/>
          <w:sz w:val="26"/>
          <w:szCs w:val="26"/>
          <w:lang w:eastAsia="en-US"/>
        </w:rPr>
        <w:t xml:space="preserve"> тыс. руб., в </w:t>
      </w:r>
      <w:proofErr w:type="spellStart"/>
      <w:r w:rsidRPr="009F2E41">
        <w:rPr>
          <w:rFonts w:eastAsia="Calibri"/>
          <w:sz w:val="26"/>
          <w:szCs w:val="26"/>
          <w:lang w:eastAsia="en-US"/>
        </w:rPr>
        <w:t>т.ч</w:t>
      </w:r>
      <w:proofErr w:type="spellEnd"/>
      <w:r w:rsidRPr="009F2E41">
        <w:rPr>
          <w:rFonts w:eastAsia="Calibri"/>
          <w:sz w:val="26"/>
          <w:szCs w:val="26"/>
          <w:lang w:eastAsia="en-US"/>
        </w:rPr>
        <w:t>. по направлениям:</w:t>
      </w:r>
    </w:p>
    <w:p w:rsidR="00440D51" w:rsidRPr="009F2E41" w:rsidRDefault="00440D51" w:rsidP="00440D51">
      <w:pPr>
        <w:ind w:firstLine="360"/>
        <w:jc w:val="both"/>
        <w:rPr>
          <w:rFonts w:eastAsia="Calibri"/>
          <w:sz w:val="26"/>
          <w:szCs w:val="26"/>
          <w:lang w:eastAsia="en-US"/>
        </w:rPr>
      </w:pPr>
      <w:r w:rsidRPr="009F2E41">
        <w:rPr>
          <w:rFonts w:eastAsia="Calibri"/>
          <w:sz w:val="26"/>
          <w:szCs w:val="26"/>
          <w:lang w:eastAsia="en-US"/>
        </w:rPr>
        <w:t xml:space="preserve">- профилактика немедицинского потребления наркотиков – </w:t>
      </w:r>
      <w:r w:rsidR="00D538A1">
        <w:rPr>
          <w:rFonts w:eastAsia="Calibri"/>
          <w:sz w:val="26"/>
          <w:szCs w:val="26"/>
          <w:lang w:eastAsia="en-US"/>
        </w:rPr>
        <w:t xml:space="preserve">209 </w:t>
      </w:r>
      <w:r w:rsidRPr="009F2E41">
        <w:rPr>
          <w:rFonts w:eastAsia="Calibri"/>
          <w:sz w:val="26"/>
          <w:szCs w:val="26"/>
          <w:lang w:eastAsia="en-US"/>
        </w:rPr>
        <w:t>тыс. руб.</w:t>
      </w:r>
    </w:p>
    <w:p w:rsidR="00440D51" w:rsidRPr="009F2E41" w:rsidRDefault="00440D51" w:rsidP="00440D51">
      <w:pPr>
        <w:ind w:firstLine="360"/>
        <w:jc w:val="both"/>
        <w:rPr>
          <w:rFonts w:eastAsia="Calibri"/>
          <w:sz w:val="26"/>
          <w:szCs w:val="26"/>
          <w:lang w:eastAsia="en-US"/>
        </w:rPr>
      </w:pPr>
      <w:r w:rsidRPr="009F2E41">
        <w:rPr>
          <w:rFonts w:eastAsia="Calibri"/>
          <w:sz w:val="26"/>
          <w:szCs w:val="26"/>
          <w:lang w:eastAsia="en-US"/>
        </w:rPr>
        <w:t>- противодействие незаконному обороту наркотиков – 2</w:t>
      </w:r>
      <w:r w:rsidR="00D538A1">
        <w:rPr>
          <w:rFonts w:eastAsia="Calibri"/>
          <w:sz w:val="26"/>
          <w:szCs w:val="26"/>
          <w:lang w:eastAsia="en-US"/>
        </w:rPr>
        <w:t>5</w:t>
      </w:r>
      <w:r w:rsidRPr="009F2E41">
        <w:rPr>
          <w:rFonts w:eastAsia="Calibri"/>
          <w:sz w:val="26"/>
          <w:szCs w:val="26"/>
          <w:lang w:eastAsia="en-US"/>
        </w:rPr>
        <w:t xml:space="preserve"> тыс. руб.</w:t>
      </w:r>
    </w:p>
    <w:p w:rsidR="00440D51" w:rsidRPr="00440D51" w:rsidRDefault="00440D51" w:rsidP="00440D51">
      <w:pPr>
        <w:ind w:firstLine="360"/>
        <w:jc w:val="both"/>
        <w:rPr>
          <w:rFonts w:eastAsia="Calibri"/>
          <w:sz w:val="26"/>
          <w:szCs w:val="26"/>
          <w:lang w:eastAsia="en-US"/>
        </w:rPr>
      </w:pPr>
    </w:p>
    <w:p w:rsidR="00440D51" w:rsidRPr="00440D51" w:rsidRDefault="00440D51" w:rsidP="00440D51">
      <w:pPr>
        <w:numPr>
          <w:ilvl w:val="0"/>
          <w:numId w:val="31"/>
        </w:numPr>
        <w:ind w:left="0" w:firstLine="567"/>
        <w:jc w:val="both"/>
        <w:rPr>
          <w:rFonts w:eastAsia="Calibri"/>
          <w:sz w:val="26"/>
          <w:szCs w:val="26"/>
          <w:lang w:eastAsia="en-US"/>
        </w:rPr>
      </w:pPr>
      <w:r w:rsidRPr="00440D51">
        <w:rPr>
          <w:rFonts w:eastAsia="Calibri"/>
          <w:sz w:val="26"/>
          <w:szCs w:val="26"/>
          <w:lang w:eastAsia="en-US"/>
        </w:rPr>
        <w:t>Информация о проведении в отчетном периоде мероприятий по реализации решений Антинаркотической комиссии УР:</w:t>
      </w:r>
    </w:p>
    <w:p w:rsidR="00440D51" w:rsidRPr="00440D51" w:rsidRDefault="00440D51" w:rsidP="00440D51">
      <w:pPr>
        <w:ind w:firstLine="567"/>
        <w:jc w:val="both"/>
        <w:rPr>
          <w:rFonts w:eastAsia="Calibri"/>
          <w:sz w:val="26"/>
          <w:szCs w:val="26"/>
          <w:lang w:eastAsia="en-US"/>
        </w:rPr>
      </w:pPr>
      <w:r w:rsidRPr="00440D51">
        <w:rPr>
          <w:rFonts w:eastAsia="Calibri"/>
          <w:sz w:val="26"/>
          <w:szCs w:val="26"/>
          <w:lang w:eastAsia="en-US"/>
        </w:rPr>
        <w:t>-</w:t>
      </w:r>
      <w:r w:rsidR="0026521A">
        <w:rPr>
          <w:rFonts w:eastAsia="Calibri"/>
          <w:sz w:val="26"/>
          <w:szCs w:val="26"/>
          <w:lang w:eastAsia="en-US"/>
        </w:rPr>
        <w:t xml:space="preserve"> особое внимание уделить вопросам участия общественности в работе по предупреждению наркотизации молодежи </w:t>
      </w:r>
      <w:r w:rsidRPr="00440D51">
        <w:rPr>
          <w:rFonts w:eastAsia="Calibri"/>
          <w:sz w:val="26"/>
          <w:szCs w:val="26"/>
          <w:lang w:eastAsia="en-US"/>
        </w:rPr>
        <w:t xml:space="preserve">(п.1.4. решения протокола АНК УР от </w:t>
      </w:r>
      <w:r w:rsidR="00D538A1">
        <w:rPr>
          <w:rFonts w:eastAsia="Calibri"/>
          <w:sz w:val="26"/>
          <w:szCs w:val="26"/>
          <w:lang w:eastAsia="en-US"/>
        </w:rPr>
        <w:t>02</w:t>
      </w:r>
      <w:r w:rsidR="00D538A1" w:rsidRPr="00440D51">
        <w:rPr>
          <w:rFonts w:eastAsia="Calibri"/>
          <w:sz w:val="26"/>
          <w:szCs w:val="26"/>
          <w:lang w:eastAsia="en-US"/>
        </w:rPr>
        <w:t>.</w:t>
      </w:r>
      <w:r w:rsidR="00D538A1">
        <w:rPr>
          <w:rFonts w:eastAsia="Calibri"/>
          <w:sz w:val="26"/>
          <w:szCs w:val="26"/>
          <w:lang w:eastAsia="en-US"/>
        </w:rPr>
        <w:t>04</w:t>
      </w:r>
      <w:r w:rsidR="00D538A1" w:rsidRPr="00440D51">
        <w:rPr>
          <w:rFonts w:eastAsia="Calibri"/>
          <w:sz w:val="26"/>
          <w:szCs w:val="26"/>
          <w:lang w:eastAsia="en-US"/>
        </w:rPr>
        <w:t>.201</w:t>
      </w:r>
      <w:r w:rsidR="00D538A1">
        <w:rPr>
          <w:rFonts w:eastAsia="Calibri"/>
          <w:sz w:val="26"/>
          <w:szCs w:val="26"/>
          <w:lang w:eastAsia="en-US"/>
        </w:rPr>
        <w:t>9</w:t>
      </w:r>
      <w:r w:rsidR="00D538A1" w:rsidRPr="00440D51">
        <w:rPr>
          <w:rFonts w:eastAsia="Calibri"/>
          <w:sz w:val="26"/>
          <w:szCs w:val="26"/>
          <w:lang w:eastAsia="en-US"/>
        </w:rPr>
        <w:t>г. № 4</w:t>
      </w:r>
      <w:r w:rsidR="00D538A1">
        <w:rPr>
          <w:rFonts w:eastAsia="Calibri"/>
          <w:sz w:val="26"/>
          <w:szCs w:val="26"/>
          <w:lang w:eastAsia="en-US"/>
        </w:rPr>
        <w:t>5</w:t>
      </w:r>
      <w:r w:rsidRPr="00440D51">
        <w:rPr>
          <w:rFonts w:eastAsia="Calibri"/>
          <w:sz w:val="26"/>
          <w:szCs w:val="26"/>
          <w:lang w:eastAsia="en-US"/>
        </w:rPr>
        <w:t>),</w:t>
      </w:r>
      <w:r w:rsidR="0026521A">
        <w:rPr>
          <w:rFonts w:eastAsia="Calibri"/>
          <w:sz w:val="26"/>
          <w:szCs w:val="26"/>
          <w:lang w:eastAsia="en-US"/>
        </w:rPr>
        <w:t xml:space="preserve"> при организации работы с общественными организациями выделить в отдельное направление мероприятия по созданию и поддержке антинаркотического волонтерского движения (</w:t>
      </w:r>
      <w:r w:rsidR="0026521A" w:rsidRPr="00440D51">
        <w:rPr>
          <w:rFonts w:eastAsia="Calibri"/>
          <w:sz w:val="26"/>
          <w:szCs w:val="26"/>
          <w:lang w:eastAsia="en-US"/>
        </w:rPr>
        <w:t>п.</w:t>
      </w:r>
      <w:r w:rsidR="0026521A">
        <w:rPr>
          <w:rFonts w:eastAsia="Calibri"/>
          <w:sz w:val="26"/>
          <w:szCs w:val="26"/>
          <w:lang w:eastAsia="en-US"/>
        </w:rPr>
        <w:t>2.1.2.</w:t>
      </w:r>
      <w:r w:rsidR="0026521A" w:rsidRPr="00440D51">
        <w:rPr>
          <w:rFonts w:eastAsia="Calibri"/>
          <w:sz w:val="26"/>
          <w:szCs w:val="26"/>
          <w:lang w:eastAsia="en-US"/>
        </w:rPr>
        <w:t xml:space="preserve"> решения протокола АНК УР от </w:t>
      </w:r>
      <w:r w:rsidR="0026521A">
        <w:rPr>
          <w:rFonts w:eastAsia="Calibri"/>
          <w:sz w:val="26"/>
          <w:szCs w:val="26"/>
          <w:lang w:eastAsia="en-US"/>
        </w:rPr>
        <w:t>02</w:t>
      </w:r>
      <w:r w:rsidR="0026521A" w:rsidRPr="00440D51">
        <w:rPr>
          <w:rFonts w:eastAsia="Calibri"/>
          <w:sz w:val="26"/>
          <w:szCs w:val="26"/>
          <w:lang w:eastAsia="en-US"/>
        </w:rPr>
        <w:t>.</w:t>
      </w:r>
      <w:r w:rsidR="0026521A">
        <w:rPr>
          <w:rFonts w:eastAsia="Calibri"/>
          <w:sz w:val="26"/>
          <w:szCs w:val="26"/>
          <w:lang w:eastAsia="en-US"/>
        </w:rPr>
        <w:t>04</w:t>
      </w:r>
      <w:r w:rsidR="0026521A" w:rsidRPr="00440D51">
        <w:rPr>
          <w:rFonts w:eastAsia="Calibri"/>
          <w:sz w:val="26"/>
          <w:szCs w:val="26"/>
          <w:lang w:eastAsia="en-US"/>
        </w:rPr>
        <w:t>.201</w:t>
      </w:r>
      <w:r w:rsidR="0026521A">
        <w:rPr>
          <w:rFonts w:eastAsia="Calibri"/>
          <w:sz w:val="26"/>
          <w:szCs w:val="26"/>
          <w:lang w:eastAsia="en-US"/>
        </w:rPr>
        <w:t>9</w:t>
      </w:r>
      <w:r w:rsidR="0026521A" w:rsidRPr="00440D51">
        <w:rPr>
          <w:rFonts w:eastAsia="Calibri"/>
          <w:sz w:val="26"/>
          <w:szCs w:val="26"/>
          <w:lang w:eastAsia="en-US"/>
        </w:rPr>
        <w:t>г. № 4</w:t>
      </w:r>
      <w:r w:rsidR="0026521A">
        <w:rPr>
          <w:rFonts w:eastAsia="Calibri"/>
          <w:sz w:val="26"/>
          <w:szCs w:val="26"/>
          <w:lang w:eastAsia="en-US"/>
        </w:rPr>
        <w:t>5</w:t>
      </w:r>
      <w:r w:rsidR="0026521A" w:rsidRPr="00440D51">
        <w:rPr>
          <w:rFonts w:eastAsia="Calibri"/>
          <w:sz w:val="26"/>
          <w:szCs w:val="26"/>
          <w:lang w:eastAsia="en-US"/>
        </w:rPr>
        <w:t>),</w:t>
      </w:r>
    </w:p>
    <w:p w:rsidR="00440D51" w:rsidRPr="00440D51" w:rsidRDefault="0026521A" w:rsidP="00CF43A8">
      <w:pPr>
        <w:ind w:firstLine="567"/>
        <w:jc w:val="both"/>
        <w:rPr>
          <w:rFonts w:eastAsia="Calibri"/>
          <w:sz w:val="26"/>
          <w:szCs w:val="26"/>
          <w:lang w:eastAsia="en-US"/>
        </w:rPr>
      </w:pPr>
      <w:r>
        <w:rPr>
          <w:rFonts w:eastAsia="Calibri"/>
          <w:sz w:val="26"/>
          <w:szCs w:val="26"/>
          <w:lang w:eastAsia="en-US"/>
        </w:rPr>
        <w:t>С</w:t>
      </w:r>
      <w:r w:rsidR="00440D51" w:rsidRPr="00440D51">
        <w:rPr>
          <w:rFonts w:eastAsia="Calibri"/>
          <w:sz w:val="26"/>
          <w:szCs w:val="26"/>
          <w:lang w:eastAsia="en-US"/>
        </w:rPr>
        <w:t xml:space="preserve"> учетом </w:t>
      </w:r>
      <w:r>
        <w:rPr>
          <w:rFonts w:eastAsia="Calibri"/>
          <w:sz w:val="26"/>
          <w:szCs w:val="26"/>
          <w:lang w:eastAsia="en-US"/>
        </w:rPr>
        <w:t xml:space="preserve">республиканского плана Антинаркотической комиссии </w:t>
      </w:r>
      <w:r w:rsidR="00440D51" w:rsidRPr="00440D51">
        <w:rPr>
          <w:rFonts w:eastAsia="Calibri"/>
          <w:sz w:val="26"/>
          <w:szCs w:val="26"/>
          <w:lang w:eastAsia="en-US"/>
        </w:rPr>
        <w:t xml:space="preserve"> разработан план работы районной Антинаркотической комиссии на 20</w:t>
      </w:r>
      <w:r>
        <w:rPr>
          <w:rFonts w:eastAsia="Calibri"/>
          <w:sz w:val="26"/>
          <w:szCs w:val="26"/>
          <w:lang w:eastAsia="en-US"/>
        </w:rPr>
        <w:t>20</w:t>
      </w:r>
      <w:r w:rsidR="00440D51" w:rsidRPr="00440D51">
        <w:rPr>
          <w:rFonts w:eastAsia="Calibri"/>
          <w:sz w:val="26"/>
          <w:szCs w:val="26"/>
          <w:lang w:eastAsia="en-US"/>
        </w:rPr>
        <w:t xml:space="preserve">г. </w:t>
      </w:r>
      <w:r w:rsidR="00CF43A8">
        <w:rPr>
          <w:rFonts w:eastAsia="Calibri"/>
          <w:sz w:val="26"/>
          <w:szCs w:val="26"/>
          <w:lang w:eastAsia="en-US"/>
        </w:rPr>
        <w:t xml:space="preserve"> </w:t>
      </w:r>
    </w:p>
    <w:p w:rsidR="00440D51" w:rsidRPr="00440D51" w:rsidRDefault="00440D51" w:rsidP="00440D51">
      <w:pPr>
        <w:ind w:firstLine="360"/>
        <w:jc w:val="both"/>
        <w:rPr>
          <w:rFonts w:eastAsia="Arial Unicode MS"/>
          <w:kern w:val="2"/>
          <w:sz w:val="26"/>
          <w:szCs w:val="26"/>
          <w:lang w:eastAsia="en-US"/>
        </w:rPr>
      </w:pPr>
    </w:p>
    <w:p w:rsidR="00440D51" w:rsidRPr="00440D51" w:rsidRDefault="00440D51" w:rsidP="00440D51">
      <w:pPr>
        <w:ind w:firstLine="567"/>
        <w:jc w:val="both"/>
        <w:rPr>
          <w:rFonts w:eastAsia="Arial Unicode MS"/>
          <w:kern w:val="2"/>
          <w:sz w:val="26"/>
          <w:szCs w:val="26"/>
          <w:lang w:eastAsia="en-US"/>
        </w:rPr>
      </w:pPr>
    </w:p>
    <w:p w:rsidR="00440D51" w:rsidRPr="00440D51" w:rsidRDefault="00440D51" w:rsidP="00440D51">
      <w:pPr>
        <w:jc w:val="both"/>
        <w:rPr>
          <w:rFonts w:eastAsia="Arial Unicode MS"/>
          <w:kern w:val="2"/>
          <w:sz w:val="26"/>
          <w:szCs w:val="26"/>
          <w:lang w:eastAsia="en-US"/>
        </w:rPr>
      </w:pPr>
      <w:r w:rsidRPr="00440D51">
        <w:rPr>
          <w:rFonts w:eastAsia="Arial Unicode MS"/>
          <w:kern w:val="2"/>
          <w:sz w:val="26"/>
          <w:szCs w:val="26"/>
          <w:lang w:eastAsia="en-US"/>
        </w:rPr>
        <w:t>Председатель Антинаркотической комиссии</w:t>
      </w:r>
    </w:p>
    <w:p w:rsidR="00440D51" w:rsidRPr="00440D51" w:rsidRDefault="00440D51" w:rsidP="00440D51">
      <w:pPr>
        <w:jc w:val="both"/>
        <w:rPr>
          <w:rFonts w:eastAsia="Arial Unicode MS"/>
          <w:kern w:val="2"/>
          <w:sz w:val="26"/>
          <w:szCs w:val="26"/>
          <w:lang w:eastAsia="en-US"/>
        </w:rPr>
      </w:pPr>
      <w:r w:rsidRPr="00440D51">
        <w:rPr>
          <w:rFonts w:eastAsia="Arial Unicode MS"/>
          <w:kern w:val="2"/>
          <w:sz w:val="26"/>
          <w:szCs w:val="26"/>
          <w:lang w:eastAsia="en-US"/>
        </w:rPr>
        <w:t xml:space="preserve">при МО «Киясовский район»                                                                        </w:t>
      </w:r>
      <w:proofErr w:type="spellStart"/>
      <w:r w:rsidRPr="00440D51">
        <w:rPr>
          <w:rFonts w:eastAsia="Arial Unicode MS"/>
          <w:kern w:val="2"/>
          <w:sz w:val="26"/>
          <w:szCs w:val="26"/>
          <w:lang w:eastAsia="en-US"/>
        </w:rPr>
        <w:t>Кулалаев</w:t>
      </w:r>
      <w:proofErr w:type="spellEnd"/>
      <w:r w:rsidRPr="00440D51">
        <w:rPr>
          <w:rFonts w:eastAsia="Arial Unicode MS"/>
          <w:kern w:val="2"/>
          <w:sz w:val="26"/>
          <w:szCs w:val="26"/>
          <w:lang w:eastAsia="en-US"/>
        </w:rPr>
        <w:t xml:space="preserve"> С.Ю.</w:t>
      </w:r>
    </w:p>
    <w:p w:rsidR="00440D51" w:rsidRPr="00440D51" w:rsidRDefault="00440D51" w:rsidP="00440D51">
      <w:pPr>
        <w:jc w:val="both"/>
        <w:rPr>
          <w:rFonts w:eastAsia="Arial Unicode MS"/>
          <w:kern w:val="2"/>
          <w:sz w:val="26"/>
          <w:szCs w:val="26"/>
          <w:lang w:eastAsia="en-US"/>
        </w:rPr>
      </w:pPr>
      <w:r w:rsidRPr="00440D51">
        <w:rPr>
          <w:rFonts w:eastAsia="Arial Unicode MS"/>
          <w:kern w:val="2"/>
          <w:sz w:val="26"/>
          <w:szCs w:val="26"/>
          <w:lang w:eastAsia="en-US"/>
        </w:rPr>
        <w:t xml:space="preserve"> </w:t>
      </w:r>
    </w:p>
    <w:p w:rsidR="00440D51" w:rsidRPr="00440D51" w:rsidRDefault="00440D51" w:rsidP="00440D51">
      <w:pPr>
        <w:ind w:firstLine="360"/>
        <w:jc w:val="both"/>
        <w:rPr>
          <w:rFonts w:ascii="Calibri" w:eastAsia="Calibri" w:hAnsi="Calibri"/>
          <w:sz w:val="22"/>
          <w:szCs w:val="22"/>
          <w:lang w:eastAsia="en-US"/>
        </w:rPr>
      </w:pPr>
    </w:p>
    <w:p w:rsidR="004F7F81" w:rsidRDefault="004F7F81" w:rsidP="004F7F81">
      <w:pPr>
        <w:pStyle w:val="a4"/>
        <w:jc w:val="both"/>
        <w:rPr>
          <w:rFonts w:ascii="Times New Roman" w:eastAsia="Arial Unicode MS" w:hAnsi="Times New Roman"/>
          <w:kern w:val="2"/>
          <w:sz w:val="26"/>
          <w:szCs w:val="26"/>
        </w:rPr>
      </w:pPr>
      <w:r>
        <w:rPr>
          <w:rFonts w:ascii="Times New Roman" w:eastAsia="Arial Unicode MS" w:hAnsi="Times New Roman"/>
          <w:kern w:val="2"/>
          <w:sz w:val="26"/>
          <w:szCs w:val="26"/>
        </w:rPr>
        <w:t xml:space="preserve"> </w:t>
      </w:r>
    </w:p>
    <w:p w:rsidR="00D072FA" w:rsidRPr="00E9679B" w:rsidRDefault="00D072FA" w:rsidP="0091350E">
      <w:pPr>
        <w:pStyle w:val="a4"/>
        <w:ind w:firstLine="360"/>
        <w:jc w:val="both"/>
      </w:pPr>
    </w:p>
    <w:sectPr w:rsidR="00D072FA" w:rsidRPr="00E9679B" w:rsidSect="00332886">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5DE"/>
    <w:multiLevelType w:val="hybridMultilevel"/>
    <w:tmpl w:val="1C2C11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F57152"/>
    <w:multiLevelType w:val="hybridMultilevel"/>
    <w:tmpl w:val="1E88BDAC"/>
    <w:lvl w:ilvl="0" w:tplc="E84C38FA">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D1207A"/>
    <w:multiLevelType w:val="hybridMultilevel"/>
    <w:tmpl w:val="890AA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DB0A95"/>
    <w:multiLevelType w:val="hybridMultilevel"/>
    <w:tmpl w:val="A53C81D8"/>
    <w:lvl w:ilvl="0" w:tplc="1C6E1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A03CFE"/>
    <w:multiLevelType w:val="hybridMultilevel"/>
    <w:tmpl w:val="E8CA2154"/>
    <w:lvl w:ilvl="0" w:tplc="CB3E97C4">
      <w:start w:val="2"/>
      <w:numFmt w:val="decimal"/>
      <w:lvlText w:val="%1."/>
      <w:lvlJc w:val="left"/>
      <w:pPr>
        <w:ind w:left="928" w:hanging="360"/>
      </w:pPr>
      <w:rPr>
        <w:rFonts w:eastAsia="Calibri" w:hint="default"/>
        <w:b/>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C2F0714"/>
    <w:multiLevelType w:val="hybridMultilevel"/>
    <w:tmpl w:val="9E00161E"/>
    <w:lvl w:ilvl="0" w:tplc="5136F80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0D5B2095"/>
    <w:multiLevelType w:val="hybridMultilevel"/>
    <w:tmpl w:val="3E7A4C8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6740E"/>
    <w:multiLevelType w:val="hybridMultilevel"/>
    <w:tmpl w:val="B756E89A"/>
    <w:lvl w:ilvl="0" w:tplc="DA8CD5D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35264B"/>
    <w:multiLevelType w:val="multilevel"/>
    <w:tmpl w:val="1635264B"/>
    <w:lvl w:ilvl="0">
      <w:start w:val="1"/>
      <w:numFmt w:val="decimal"/>
      <w:lvlText w:val="%1."/>
      <w:lvlJc w:val="left"/>
      <w:pPr>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C90FFE"/>
    <w:multiLevelType w:val="hybridMultilevel"/>
    <w:tmpl w:val="70B8C7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47712"/>
    <w:multiLevelType w:val="hybridMultilevel"/>
    <w:tmpl w:val="5EC4FC86"/>
    <w:lvl w:ilvl="0" w:tplc="69C66C7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347EA"/>
    <w:multiLevelType w:val="hybridMultilevel"/>
    <w:tmpl w:val="6A1874EC"/>
    <w:lvl w:ilvl="0" w:tplc="E1DA0E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65EF5"/>
    <w:multiLevelType w:val="hybridMultilevel"/>
    <w:tmpl w:val="D20E1AD8"/>
    <w:lvl w:ilvl="0" w:tplc="DBE2245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E1E0D81"/>
    <w:multiLevelType w:val="hybridMultilevel"/>
    <w:tmpl w:val="6A1874EC"/>
    <w:lvl w:ilvl="0" w:tplc="E1DA0E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DA51BB"/>
    <w:multiLevelType w:val="hybridMultilevel"/>
    <w:tmpl w:val="6944AE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837C7"/>
    <w:multiLevelType w:val="hybridMultilevel"/>
    <w:tmpl w:val="70D880D4"/>
    <w:lvl w:ilvl="0" w:tplc="B7AE12D6">
      <w:start w:val="1"/>
      <w:numFmt w:val="decimal"/>
      <w:lvlText w:val="%1."/>
      <w:lvlJc w:val="left"/>
      <w:pPr>
        <w:ind w:left="644"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3E960D0"/>
    <w:multiLevelType w:val="hybridMultilevel"/>
    <w:tmpl w:val="D9B0BA6A"/>
    <w:lvl w:ilvl="0" w:tplc="0419000F">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7F68A0"/>
    <w:multiLevelType w:val="hybridMultilevel"/>
    <w:tmpl w:val="5336BF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96E5A"/>
    <w:multiLevelType w:val="hybridMultilevel"/>
    <w:tmpl w:val="F1284CAC"/>
    <w:lvl w:ilvl="0" w:tplc="D3808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9D30752"/>
    <w:multiLevelType w:val="hybridMultilevel"/>
    <w:tmpl w:val="DA903ED2"/>
    <w:lvl w:ilvl="0" w:tplc="4A2E5FA0">
      <w:start w:val="1"/>
      <w:numFmt w:val="decimal"/>
      <w:lvlText w:val="%1."/>
      <w:lvlJc w:val="left"/>
      <w:pPr>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981906"/>
    <w:multiLevelType w:val="hybridMultilevel"/>
    <w:tmpl w:val="759089D4"/>
    <w:lvl w:ilvl="0" w:tplc="F700733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DAF24B3"/>
    <w:multiLevelType w:val="hybridMultilevel"/>
    <w:tmpl w:val="5E7E9D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D6739D"/>
    <w:multiLevelType w:val="hybridMultilevel"/>
    <w:tmpl w:val="32404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95286A"/>
    <w:multiLevelType w:val="hybridMultilevel"/>
    <w:tmpl w:val="9A9A8DDE"/>
    <w:lvl w:ilvl="0" w:tplc="9C1A3E0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FA303D4"/>
    <w:multiLevelType w:val="multilevel"/>
    <w:tmpl w:val="3FA303D4"/>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25">
    <w:nsid w:val="488E354B"/>
    <w:multiLevelType w:val="hybridMultilevel"/>
    <w:tmpl w:val="A5203B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C03A34"/>
    <w:multiLevelType w:val="hybridMultilevel"/>
    <w:tmpl w:val="870C7C20"/>
    <w:lvl w:ilvl="0" w:tplc="2EBE8D1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1C67141"/>
    <w:multiLevelType w:val="hybridMultilevel"/>
    <w:tmpl w:val="AA680512"/>
    <w:lvl w:ilvl="0" w:tplc="E06E81BC">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C5220"/>
    <w:multiLevelType w:val="hybridMultilevel"/>
    <w:tmpl w:val="9C4E0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2084C"/>
    <w:multiLevelType w:val="hybridMultilevel"/>
    <w:tmpl w:val="4A7274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DCE1FF"/>
    <w:multiLevelType w:val="singleLevel"/>
    <w:tmpl w:val="58DCE1FF"/>
    <w:lvl w:ilvl="0">
      <w:start w:val="1"/>
      <w:numFmt w:val="decimal"/>
      <w:suff w:val="space"/>
      <w:lvlText w:val="%1."/>
      <w:lvlJc w:val="left"/>
    </w:lvl>
  </w:abstractNum>
  <w:abstractNum w:abstractNumId="31">
    <w:nsid w:val="58DCE72B"/>
    <w:multiLevelType w:val="singleLevel"/>
    <w:tmpl w:val="58DCE72B"/>
    <w:lvl w:ilvl="0">
      <w:start w:val="1"/>
      <w:numFmt w:val="decimal"/>
      <w:suff w:val="space"/>
      <w:lvlText w:val="%1."/>
      <w:lvlJc w:val="left"/>
    </w:lvl>
  </w:abstractNum>
  <w:abstractNum w:abstractNumId="32">
    <w:nsid w:val="5A496936"/>
    <w:multiLevelType w:val="hybridMultilevel"/>
    <w:tmpl w:val="1D187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CF41BB"/>
    <w:multiLevelType w:val="hybridMultilevel"/>
    <w:tmpl w:val="7EC01894"/>
    <w:lvl w:ilvl="0" w:tplc="7EBA3F6C">
      <w:start w:val="8"/>
      <w:numFmt w:val="decimal"/>
      <w:lvlText w:val="%1."/>
      <w:lvlJc w:val="left"/>
      <w:pPr>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DDD3714"/>
    <w:multiLevelType w:val="hybridMultilevel"/>
    <w:tmpl w:val="A8C8B4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BA35B6"/>
    <w:multiLevelType w:val="hybridMultilevel"/>
    <w:tmpl w:val="5F3CEC88"/>
    <w:lvl w:ilvl="0" w:tplc="A7D419D0">
      <w:start w:val="1"/>
      <w:numFmt w:val="decimal"/>
      <w:lvlText w:val="%1."/>
      <w:lvlJc w:val="left"/>
      <w:pPr>
        <w:ind w:left="786" w:hanging="360"/>
      </w:pPr>
      <w:rPr>
        <w:rFonts w:ascii="Times New Roman" w:eastAsia="Calibri" w:hAnsi="Times New Roman" w:cs="Times New Roman"/>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708C6B64"/>
    <w:multiLevelType w:val="hybridMultilevel"/>
    <w:tmpl w:val="7D18A366"/>
    <w:lvl w:ilvl="0" w:tplc="835ABBEA">
      <w:start w:val="1"/>
      <w:numFmt w:val="decimal"/>
      <w:lvlText w:val="%1."/>
      <w:lvlJc w:val="left"/>
      <w:pPr>
        <w:ind w:left="927"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E65E83"/>
    <w:multiLevelType w:val="hybridMultilevel"/>
    <w:tmpl w:val="A0BCD7F6"/>
    <w:lvl w:ilvl="0" w:tplc="6918296C">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8C21FC"/>
    <w:multiLevelType w:val="hybridMultilevel"/>
    <w:tmpl w:val="BB0E9F72"/>
    <w:lvl w:ilvl="0" w:tplc="D2B4D7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9C012C3"/>
    <w:multiLevelType w:val="hybridMultilevel"/>
    <w:tmpl w:val="41585F00"/>
    <w:lvl w:ilvl="0" w:tplc="7BB2D5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071075"/>
    <w:multiLevelType w:val="hybridMultilevel"/>
    <w:tmpl w:val="9B244AE2"/>
    <w:lvl w:ilvl="0" w:tplc="5192C8B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7"/>
  </w:num>
  <w:num w:numId="16">
    <w:abstractNumId w:val="14"/>
  </w:num>
  <w:num w:numId="17">
    <w:abstractNumId w:val="11"/>
  </w:num>
  <w:num w:numId="18">
    <w:abstractNumId w:val="25"/>
  </w:num>
  <w:num w:numId="19">
    <w:abstractNumId w:val="30"/>
  </w:num>
  <w:num w:numId="20">
    <w:abstractNumId w:val="24"/>
  </w:num>
  <w:num w:numId="21">
    <w:abstractNumId w:val="31"/>
  </w:num>
  <w:num w:numId="22">
    <w:abstractNumId w:val="40"/>
  </w:num>
  <w:num w:numId="23">
    <w:abstractNumId w:val="32"/>
  </w:num>
  <w:num w:numId="24">
    <w:abstractNumId w:val="4"/>
  </w:num>
  <w:num w:numId="25">
    <w:abstractNumId w:val="5"/>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3"/>
  </w:num>
  <w:num w:numId="31">
    <w:abstractNumId w:val="12"/>
  </w:num>
  <w:num w:numId="32">
    <w:abstractNumId w:val="35"/>
  </w:num>
  <w:num w:numId="33">
    <w:abstractNumId w:val="26"/>
  </w:num>
  <w:num w:numId="34">
    <w:abstractNumId w:val="23"/>
  </w:num>
  <w:num w:numId="35">
    <w:abstractNumId w:val="38"/>
  </w:num>
  <w:num w:numId="36">
    <w:abstractNumId w:val="13"/>
  </w:num>
  <w:num w:numId="37">
    <w:abstractNumId w:val="20"/>
  </w:num>
  <w:num w:numId="38">
    <w:abstractNumId w:val="7"/>
  </w:num>
  <w:num w:numId="39">
    <w:abstractNumId w:val="39"/>
  </w:num>
  <w:num w:numId="40">
    <w:abstractNumId w:val="18"/>
  </w:num>
  <w:num w:numId="41">
    <w:abstractNumId w:val="30"/>
    <w:lvlOverride w:ilvl="0">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num>
  <w:num w:numId="44">
    <w:abstractNumId w:val="17"/>
  </w:num>
  <w:num w:numId="45">
    <w:abstractNumId w:val="9"/>
  </w:num>
  <w:num w:numId="46">
    <w:abstractNumId w:val="29"/>
  </w:num>
  <w:num w:numId="47">
    <w:abstractNumId w:val="21"/>
  </w:num>
  <w:num w:numId="48">
    <w:abstractNumId w:val="16"/>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2CB0"/>
    <w:rsid w:val="00034E57"/>
    <w:rsid w:val="0006285B"/>
    <w:rsid w:val="00072A6E"/>
    <w:rsid w:val="0008315B"/>
    <w:rsid w:val="000A1817"/>
    <w:rsid w:val="001125B0"/>
    <w:rsid w:val="00113F68"/>
    <w:rsid w:val="00177902"/>
    <w:rsid w:val="001D6942"/>
    <w:rsid w:val="001D6FD0"/>
    <w:rsid w:val="001E3331"/>
    <w:rsid w:val="001E447E"/>
    <w:rsid w:val="00204D1D"/>
    <w:rsid w:val="0026521A"/>
    <w:rsid w:val="002C18A3"/>
    <w:rsid w:val="002C46C4"/>
    <w:rsid w:val="00332886"/>
    <w:rsid w:val="00391A24"/>
    <w:rsid w:val="00423109"/>
    <w:rsid w:val="0043386E"/>
    <w:rsid w:val="00440D51"/>
    <w:rsid w:val="004F520E"/>
    <w:rsid w:val="004F7F81"/>
    <w:rsid w:val="0059299C"/>
    <w:rsid w:val="006B7FD8"/>
    <w:rsid w:val="006D6053"/>
    <w:rsid w:val="00747E84"/>
    <w:rsid w:val="007F4B09"/>
    <w:rsid w:val="00837373"/>
    <w:rsid w:val="00884F62"/>
    <w:rsid w:val="00892264"/>
    <w:rsid w:val="008C6515"/>
    <w:rsid w:val="0091350E"/>
    <w:rsid w:val="0092241D"/>
    <w:rsid w:val="009A5215"/>
    <w:rsid w:val="009F2E41"/>
    <w:rsid w:val="00BB32A9"/>
    <w:rsid w:val="00CF43A8"/>
    <w:rsid w:val="00D072FA"/>
    <w:rsid w:val="00D42CB0"/>
    <w:rsid w:val="00D538A1"/>
    <w:rsid w:val="00D53EA3"/>
    <w:rsid w:val="00E14C34"/>
    <w:rsid w:val="00E17920"/>
    <w:rsid w:val="00E27E4A"/>
    <w:rsid w:val="00E46661"/>
    <w:rsid w:val="00E931D9"/>
    <w:rsid w:val="00E9679B"/>
    <w:rsid w:val="00F27302"/>
    <w:rsid w:val="00F9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B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440D51"/>
    <w:pPr>
      <w:keepNext/>
      <w:spacing w:before="240" w:after="60"/>
      <w:outlineLvl w:val="2"/>
    </w:pPr>
    <w:rPr>
      <w:rFonts w:ascii="Cambria" w:hAnsi="Cambria"/>
      <w:b/>
      <w:bCs/>
      <w:sz w:val="26"/>
      <w:szCs w:val="26"/>
    </w:rPr>
  </w:style>
  <w:style w:type="paragraph" w:styleId="5">
    <w:name w:val="heading 5"/>
    <w:basedOn w:val="a"/>
    <w:next w:val="a"/>
    <w:link w:val="50"/>
    <w:qFormat/>
    <w:rsid w:val="001125B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D42CB0"/>
    <w:rPr>
      <w:rFonts w:ascii="Calibri" w:eastAsia="Calibri" w:hAnsi="Calibri" w:cs="Times New Roman"/>
    </w:rPr>
  </w:style>
  <w:style w:type="paragraph" w:styleId="a4">
    <w:name w:val="No Spacing"/>
    <w:link w:val="a3"/>
    <w:uiPriority w:val="1"/>
    <w:qFormat/>
    <w:rsid w:val="00D42CB0"/>
    <w:pPr>
      <w:spacing w:after="0" w:line="240" w:lineRule="auto"/>
    </w:pPr>
    <w:rPr>
      <w:rFonts w:ascii="Calibri" w:eastAsia="Calibri" w:hAnsi="Calibri" w:cs="Times New Roman"/>
    </w:rPr>
  </w:style>
  <w:style w:type="paragraph" w:styleId="a5">
    <w:name w:val="List Paragraph"/>
    <w:basedOn w:val="a"/>
    <w:uiPriority w:val="34"/>
    <w:qFormat/>
    <w:rsid w:val="00D42CB0"/>
    <w:pPr>
      <w:ind w:left="720"/>
      <w:contextualSpacing/>
    </w:pPr>
  </w:style>
  <w:style w:type="paragraph" w:customStyle="1" w:styleId="msonormalbullet2gif">
    <w:name w:val="msonormalbullet2.gif"/>
    <w:basedOn w:val="a"/>
    <w:rsid w:val="00D42CB0"/>
    <w:pPr>
      <w:spacing w:before="100" w:beforeAutospacing="1" w:after="100" w:afterAutospacing="1"/>
    </w:pPr>
  </w:style>
  <w:style w:type="character" w:customStyle="1" w:styleId="apple-converted-space">
    <w:name w:val="apple-converted-space"/>
    <w:basedOn w:val="a0"/>
    <w:rsid w:val="00D42CB0"/>
  </w:style>
  <w:style w:type="table" w:styleId="a6">
    <w:name w:val="Table Grid"/>
    <w:basedOn w:val="a1"/>
    <w:uiPriority w:val="59"/>
    <w:rsid w:val="00D42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3gif">
    <w:name w:val="msonormalbullet3.gif"/>
    <w:basedOn w:val="a"/>
    <w:rsid w:val="00D42CB0"/>
    <w:pPr>
      <w:spacing w:before="100" w:beforeAutospacing="1" w:after="100" w:afterAutospacing="1"/>
    </w:pPr>
  </w:style>
  <w:style w:type="character" w:styleId="a7">
    <w:name w:val="Strong"/>
    <w:basedOn w:val="a0"/>
    <w:uiPriority w:val="22"/>
    <w:qFormat/>
    <w:rsid w:val="00D42CB0"/>
    <w:rPr>
      <w:b/>
      <w:bCs/>
    </w:rPr>
  </w:style>
  <w:style w:type="paragraph" w:customStyle="1" w:styleId="1">
    <w:name w:val="Абзац списка1"/>
    <w:basedOn w:val="a"/>
    <w:uiPriority w:val="34"/>
    <w:qFormat/>
    <w:rsid w:val="009A5215"/>
    <w:pPr>
      <w:spacing w:after="200" w:line="276" w:lineRule="auto"/>
      <w:ind w:left="720"/>
      <w:contextualSpacing/>
    </w:pPr>
  </w:style>
  <w:style w:type="paragraph" w:customStyle="1" w:styleId="10">
    <w:name w:val="Без интервала1"/>
    <w:link w:val="NoSpacingChar"/>
    <w:uiPriority w:val="1"/>
    <w:qFormat/>
    <w:rsid w:val="009A5215"/>
    <w:rPr>
      <w:rFonts w:ascii="Calibri" w:eastAsia="Times New Roman" w:hAnsi="Calibri" w:cs="Times New Roman"/>
      <w:szCs w:val="20"/>
    </w:rPr>
  </w:style>
  <w:style w:type="character" w:customStyle="1" w:styleId="NoSpacingChar">
    <w:name w:val="No Spacing Char"/>
    <w:link w:val="10"/>
    <w:uiPriority w:val="1"/>
    <w:locked/>
    <w:rsid w:val="009A5215"/>
    <w:rPr>
      <w:rFonts w:ascii="Calibri" w:eastAsia="Times New Roman" w:hAnsi="Calibri" w:cs="Times New Roman"/>
      <w:szCs w:val="20"/>
    </w:rPr>
  </w:style>
  <w:style w:type="paragraph" w:styleId="a8">
    <w:name w:val="Body Text"/>
    <w:basedOn w:val="a"/>
    <w:link w:val="a9"/>
    <w:rsid w:val="00747E84"/>
    <w:pPr>
      <w:jc w:val="center"/>
    </w:pPr>
    <w:rPr>
      <w:sz w:val="28"/>
      <w:szCs w:val="20"/>
    </w:rPr>
  </w:style>
  <w:style w:type="character" w:customStyle="1" w:styleId="a9">
    <w:name w:val="Основной текст Знак"/>
    <w:basedOn w:val="a0"/>
    <w:link w:val="a8"/>
    <w:rsid w:val="00747E84"/>
    <w:rPr>
      <w:rFonts w:ascii="Times New Roman" w:eastAsia="Times New Roman" w:hAnsi="Times New Roman" w:cs="Times New Roman"/>
      <w:sz w:val="28"/>
      <w:szCs w:val="20"/>
      <w:lang w:eastAsia="ru-RU"/>
    </w:rPr>
  </w:style>
  <w:style w:type="paragraph" w:styleId="aa">
    <w:name w:val="Normal (Web)"/>
    <w:basedOn w:val="a"/>
    <w:uiPriority w:val="99"/>
    <w:unhideWhenUsed/>
    <w:rsid w:val="00747E84"/>
    <w:pPr>
      <w:spacing w:before="100" w:beforeAutospacing="1" w:after="100" w:afterAutospacing="1"/>
    </w:pPr>
  </w:style>
  <w:style w:type="character" w:styleId="ab">
    <w:name w:val="Hyperlink"/>
    <w:basedOn w:val="a0"/>
    <w:uiPriority w:val="99"/>
    <w:unhideWhenUsed/>
    <w:rsid w:val="0059299C"/>
    <w:rPr>
      <w:color w:val="0000FF"/>
      <w:u w:val="single"/>
    </w:rPr>
  </w:style>
  <w:style w:type="paragraph" w:styleId="2">
    <w:name w:val="Body Text 2"/>
    <w:basedOn w:val="a"/>
    <w:link w:val="20"/>
    <w:uiPriority w:val="99"/>
    <w:semiHidden/>
    <w:unhideWhenUsed/>
    <w:rsid w:val="001125B0"/>
    <w:pPr>
      <w:spacing w:after="120" w:line="480" w:lineRule="auto"/>
    </w:pPr>
  </w:style>
  <w:style w:type="character" w:customStyle="1" w:styleId="20">
    <w:name w:val="Основной текст 2 Знак"/>
    <w:basedOn w:val="a0"/>
    <w:link w:val="2"/>
    <w:uiPriority w:val="99"/>
    <w:semiHidden/>
    <w:rsid w:val="001125B0"/>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1125B0"/>
    <w:pPr>
      <w:spacing w:after="120"/>
    </w:pPr>
    <w:rPr>
      <w:sz w:val="16"/>
      <w:szCs w:val="16"/>
    </w:rPr>
  </w:style>
  <w:style w:type="character" w:customStyle="1" w:styleId="32">
    <w:name w:val="Основной текст 3 Знак"/>
    <w:basedOn w:val="a0"/>
    <w:link w:val="31"/>
    <w:uiPriority w:val="99"/>
    <w:semiHidden/>
    <w:rsid w:val="001125B0"/>
    <w:rPr>
      <w:rFonts w:ascii="Times New Roman" w:eastAsia="Times New Roman" w:hAnsi="Times New Roman" w:cs="Times New Roman"/>
      <w:sz w:val="16"/>
      <w:szCs w:val="16"/>
      <w:lang w:eastAsia="ru-RU"/>
    </w:rPr>
  </w:style>
  <w:style w:type="character" w:customStyle="1" w:styleId="50">
    <w:name w:val="Заголовок 5 Знак"/>
    <w:basedOn w:val="a0"/>
    <w:link w:val="5"/>
    <w:rsid w:val="001125B0"/>
    <w:rPr>
      <w:rFonts w:ascii="Times New Roman" w:eastAsia="Times New Roman" w:hAnsi="Times New Roman" w:cs="Times New Roman"/>
      <w:b/>
      <w:bCs/>
      <w:i/>
      <w:iCs/>
      <w:sz w:val="26"/>
      <w:szCs w:val="26"/>
      <w:lang w:eastAsia="ru-RU"/>
    </w:rPr>
  </w:style>
  <w:style w:type="paragraph" w:customStyle="1" w:styleId="21">
    <w:name w:val="Основной текст 21"/>
    <w:basedOn w:val="a"/>
    <w:rsid w:val="0043386E"/>
    <w:pPr>
      <w:suppressAutoHyphens/>
      <w:overflowPunct w:val="0"/>
      <w:autoSpaceDE w:val="0"/>
      <w:jc w:val="both"/>
    </w:pPr>
    <w:rPr>
      <w:sz w:val="28"/>
      <w:szCs w:val="20"/>
      <w:lang w:eastAsia="zh-CN"/>
    </w:rPr>
  </w:style>
  <w:style w:type="character" w:customStyle="1" w:styleId="30">
    <w:name w:val="Заголовок 3 Знак"/>
    <w:basedOn w:val="a0"/>
    <w:link w:val="3"/>
    <w:rsid w:val="00440D51"/>
    <w:rPr>
      <w:rFonts w:ascii="Cambria" w:eastAsia="Times New Roman" w:hAnsi="Cambria" w:cs="Times New Roman"/>
      <w:b/>
      <w:bCs/>
      <w:sz w:val="26"/>
      <w:szCs w:val="26"/>
      <w:lang w:eastAsia="ru-RU"/>
    </w:rPr>
  </w:style>
  <w:style w:type="paragraph" w:styleId="ac">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d"/>
    <w:rsid w:val="00440D51"/>
    <w:pPr>
      <w:tabs>
        <w:tab w:val="center" w:pos="4153"/>
        <w:tab w:val="right" w:pos="8306"/>
      </w:tabs>
    </w:pPr>
    <w:rPr>
      <w:sz w:val="30"/>
      <w:szCs w:val="20"/>
    </w:rPr>
  </w:style>
  <w:style w:type="character" w:customStyle="1" w:styleId="ad">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c"/>
    <w:rsid w:val="00440D51"/>
    <w:rPr>
      <w:rFonts w:ascii="Times New Roman" w:eastAsia="Times New Roman" w:hAnsi="Times New Roman" w:cs="Times New Roman"/>
      <w:sz w:val="30"/>
      <w:szCs w:val="20"/>
      <w:lang w:eastAsia="ru-RU"/>
    </w:rPr>
  </w:style>
  <w:style w:type="paragraph" w:styleId="ae">
    <w:name w:val="Balloon Text"/>
    <w:basedOn w:val="a"/>
    <w:link w:val="af"/>
    <w:uiPriority w:val="99"/>
    <w:semiHidden/>
    <w:unhideWhenUsed/>
    <w:rsid w:val="00CF43A8"/>
    <w:rPr>
      <w:rFonts w:ascii="Tahoma" w:hAnsi="Tahoma" w:cs="Tahoma"/>
      <w:sz w:val="16"/>
      <w:szCs w:val="16"/>
    </w:rPr>
  </w:style>
  <w:style w:type="character" w:customStyle="1" w:styleId="af">
    <w:name w:val="Текст выноски Знак"/>
    <w:basedOn w:val="a0"/>
    <w:link w:val="ae"/>
    <w:uiPriority w:val="99"/>
    <w:semiHidden/>
    <w:rsid w:val="00CF4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9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8</Pages>
  <Words>3094</Words>
  <Characters>17641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2020-01-13T05:51:00Z</cp:lastPrinted>
  <dcterms:created xsi:type="dcterms:W3CDTF">2017-07-04T05:39:00Z</dcterms:created>
  <dcterms:modified xsi:type="dcterms:W3CDTF">2020-03-02T12:46:00Z</dcterms:modified>
</cp:coreProperties>
</file>